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EB3" w:rsidRDefault="00F00B7B">
      <w:pPr>
        <w:rPr>
          <w:noProof/>
          <w:rtl/>
          <w:lang w:bidi="he-IL"/>
        </w:rPr>
      </w:pPr>
      <w:r>
        <w:rPr>
          <w:noProof/>
          <w:rtl/>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15_Israeli_Arabs.png" style="position:absolute;margin-left:100.85pt;margin-top:-37pt;width:261.65pt;height:191.15pt;z-index:-1;visibility:visible" wrapcoords="-62 0 -62 21515 21600 21515 21600 0 -62 0">
            <v:imagedata r:id="rId5" o:title=""/>
            <w10:wrap type="tight"/>
          </v:shape>
        </w:pict>
      </w:r>
    </w:p>
    <w:p w:rsidR="008E6EB3" w:rsidRDefault="008E6EB3">
      <w:pPr>
        <w:rPr>
          <w:noProof/>
          <w:rtl/>
          <w:lang w:bidi="he-IL"/>
        </w:rPr>
      </w:pPr>
    </w:p>
    <w:p w:rsidR="008E6EB3" w:rsidRDefault="008E6EB3">
      <w:pPr>
        <w:rPr>
          <w:rtl/>
          <w:lang w:bidi="he-IL"/>
        </w:rPr>
      </w:pPr>
    </w:p>
    <w:p w:rsidR="008E6EB3" w:rsidRDefault="008E6EB3">
      <w:pPr>
        <w:rPr>
          <w:rtl/>
          <w:lang w:bidi="he-IL"/>
        </w:rPr>
      </w:pPr>
    </w:p>
    <w:p w:rsidR="008E6EB3" w:rsidRDefault="008E6EB3">
      <w:pPr>
        <w:rPr>
          <w:rtl/>
          <w:lang w:bidi="he-IL"/>
        </w:rPr>
      </w:pPr>
    </w:p>
    <w:p w:rsidR="008E6EB3" w:rsidRDefault="008E6EB3">
      <w:pPr>
        <w:rPr>
          <w:rtl/>
          <w:lang w:bidi="he-IL"/>
        </w:rPr>
      </w:pPr>
    </w:p>
    <w:tbl>
      <w:tblPr>
        <w:tblpPr w:leftFromText="180" w:rightFromText="180" w:vertAnchor="text" w:horzAnchor="margin" w:tblpXSpec="center" w:tblpY="140"/>
        <w:tblOverlap w:val="never"/>
        <w:tblW w:w="5280" w:type="dxa"/>
        <w:tblCellSpacing w:w="18" w:type="dxa"/>
        <w:tblCellMar>
          <w:top w:w="48" w:type="dxa"/>
          <w:left w:w="48" w:type="dxa"/>
          <w:bottom w:w="48" w:type="dxa"/>
          <w:right w:w="48" w:type="dxa"/>
        </w:tblCellMar>
        <w:tblLook w:val="00A0" w:firstRow="1" w:lastRow="0" w:firstColumn="1" w:lastColumn="0" w:noHBand="0" w:noVBand="0"/>
      </w:tblPr>
      <w:tblGrid>
        <w:gridCol w:w="5280"/>
      </w:tblGrid>
      <w:tr w:rsidR="008E6EB3" w:rsidRPr="00D25C36" w:rsidTr="003A6C22">
        <w:trPr>
          <w:tblCellSpacing w:w="18" w:type="dxa"/>
        </w:trPr>
        <w:tc>
          <w:tcPr>
            <w:tcW w:w="0" w:type="auto"/>
            <w:vAlign w:val="center"/>
          </w:tcPr>
          <w:p w:rsidR="008E6EB3" w:rsidRPr="006F5D38" w:rsidRDefault="008E6EB3" w:rsidP="003A6C22">
            <w:pPr>
              <w:spacing w:before="120" w:after="120" w:line="360" w:lineRule="atLeast"/>
              <w:jc w:val="center"/>
              <w:rPr>
                <w:rFonts w:ascii="Arial" w:hAnsi="Arial"/>
                <w:b/>
                <w:bCs/>
                <w:color w:val="000000"/>
                <w:sz w:val="43"/>
                <w:szCs w:val="43"/>
              </w:rPr>
            </w:pPr>
            <w:r w:rsidRPr="006F5D38">
              <w:rPr>
                <w:rFonts w:ascii="Arial" w:hAnsi="Arial"/>
                <w:b/>
                <w:bCs/>
                <w:color w:val="000000"/>
                <w:sz w:val="43"/>
              </w:rPr>
              <w:t>Arab citizens of Israel</w:t>
            </w:r>
            <w:r w:rsidRPr="006F5D38">
              <w:rPr>
                <w:rFonts w:ascii="Arial" w:hAnsi="Arial"/>
                <w:b/>
                <w:bCs/>
                <w:color w:val="000000"/>
                <w:sz w:val="43"/>
                <w:szCs w:val="43"/>
              </w:rPr>
              <w:br/>
            </w:r>
            <w:r w:rsidRPr="006F5D38">
              <w:rPr>
                <w:rFonts w:ascii="Arial" w:hAnsi="Arial"/>
                <w:b/>
                <w:bCs/>
                <w:color w:val="000000"/>
                <w:sz w:val="72"/>
                <w:rtl/>
              </w:rPr>
              <w:t>عرب إسرائيل (العرب الإسرائيليون)‏</w:t>
            </w:r>
            <w:r w:rsidRPr="006F5D38">
              <w:rPr>
                <w:rFonts w:ascii="Arial" w:hAnsi="Arial"/>
                <w:b/>
                <w:bCs/>
                <w:color w:val="000000"/>
                <w:sz w:val="43"/>
                <w:szCs w:val="43"/>
              </w:rPr>
              <w:br/>
            </w:r>
            <w:r w:rsidRPr="006F5D38">
              <w:rPr>
                <w:rFonts w:ascii="Arial" w:hAnsi="Arial"/>
                <w:b/>
                <w:bCs/>
                <w:color w:val="000000"/>
                <w:sz w:val="43"/>
                <w:rtl/>
                <w:lang w:bidi="he-IL"/>
              </w:rPr>
              <w:t>ערבים אזרחי ישראל</w:t>
            </w:r>
          </w:p>
        </w:tc>
      </w:tr>
      <w:tr w:rsidR="008E6EB3" w:rsidRPr="00D25C36" w:rsidTr="003A6C22">
        <w:trPr>
          <w:trHeight w:val="19"/>
          <w:tblCellSpacing w:w="18" w:type="dxa"/>
        </w:trPr>
        <w:tc>
          <w:tcPr>
            <w:tcW w:w="0" w:type="auto"/>
            <w:vAlign w:val="center"/>
          </w:tcPr>
          <w:p w:rsidR="008E6EB3" w:rsidRPr="006F5D38" w:rsidRDefault="008E6EB3" w:rsidP="003A6C22">
            <w:pPr>
              <w:spacing w:before="120" w:after="120" w:line="360" w:lineRule="atLeast"/>
              <w:rPr>
                <w:rFonts w:ascii="Arial" w:hAnsi="Arial"/>
                <w:color w:val="000000"/>
                <w:sz w:val="34"/>
                <w:szCs w:val="34"/>
              </w:rPr>
            </w:pPr>
          </w:p>
        </w:tc>
      </w:tr>
    </w:tbl>
    <w:p w:rsidR="008E6EB3" w:rsidRDefault="008E6EB3">
      <w:pPr>
        <w:rPr>
          <w:rtl/>
          <w:lang w:bidi="he-IL"/>
        </w:rPr>
      </w:pPr>
    </w:p>
    <w:p w:rsidR="008E6EB3" w:rsidRDefault="008E6EB3">
      <w:pPr>
        <w:rPr>
          <w:rtl/>
          <w:lang w:bidi="he-IL"/>
        </w:rPr>
      </w:pPr>
    </w:p>
    <w:p w:rsidR="008E6EB3" w:rsidRDefault="008E6EB3">
      <w:pPr>
        <w:rPr>
          <w:lang w:bidi="he-IL"/>
        </w:rPr>
      </w:pPr>
    </w:p>
    <w:p w:rsidR="008E6EB3" w:rsidRDefault="008E6EB3">
      <w:pPr>
        <w:rPr>
          <w:lang w:bidi="he-IL"/>
        </w:rPr>
      </w:pPr>
    </w:p>
    <w:p w:rsidR="008E6EB3" w:rsidRDefault="008E6EB3" w:rsidP="00B16DA3">
      <w:pPr>
        <w:jc w:val="both"/>
        <w:rPr>
          <w:rFonts w:ascii="Times New Roman" w:hAnsi="Times New Roman" w:cs="Times New Roman"/>
          <w:sz w:val="28"/>
          <w:szCs w:val="28"/>
          <w:shd w:val="clear" w:color="auto" w:fill="FFFFFF"/>
        </w:rPr>
      </w:pPr>
      <w:r w:rsidRPr="00B16DA3">
        <w:rPr>
          <w:rFonts w:ascii="Times New Roman" w:hAnsi="Times New Roman" w:cs="Times New Roman"/>
          <w:sz w:val="28"/>
          <w:szCs w:val="28"/>
          <w:shd w:val="clear" w:color="auto" w:fill="FFFFFF"/>
        </w:rPr>
        <w:t>Arab citizens of Israel are</w:t>
      </w:r>
      <w:r>
        <w:rPr>
          <w:rFonts w:ascii="Times New Roman" w:hAnsi="Times New Roman" w:cs="Times New Roman"/>
          <w:sz w:val="28"/>
          <w:szCs w:val="28"/>
          <w:shd w:val="clear" w:color="auto" w:fill="FFFFFF"/>
        </w:rPr>
        <w:t xml:space="preserve"> non-Jewish Israeli citizens who were</w:t>
      </w:r>
      <w:r>
        <w:rPr>
          <w:rFonts w:ascii="Arial" w:hAnsi="Arial"/>
          <w:color w:val="000000"/>
          <w:sz w:val="14"/>
          <w:szCs w:val="14"/>
          <w:shd w:val="clear" w:color="auto" w:fill="FFFFFF"/>
        </w:rPr>
        <w:t xml:space="preserve"> </w:t>
      </w:r>
      <w:r w:rsidRPr="00B16DA3">
        <w:rPr>
          <w:rFonts w:ascii="Times New Roman" w:hAnsi="Times New Roman" w:cs="Times New Roman"/>
          <w:sz w:val="28"/>
          <w:szCs w:val="28"/>
          <w:shd w:val="clear" w:color="auto" w:fill="FFFFFF"/>
        </w:rPr>
        <w:t>residents of Mandatory Palestine</w:t>
      </w:r>
      <w:r>
        <w:rPr>
          <w:rFonts w:ascii="Times New Roman" w:hAnsi="Times New Roman" w:cs="Times New Roman"/>
          <w:sz w:val="28"/>
          <w:szCs w:val="28"/>
          <w:shd w:val="clear" w:color="auto" w:fill="FFFFFF"/>
        </w:rPr>
        <w:t xml:space="preserve"> and</w:t>
      </w:r>
      <w:r w:rsidRPr="00B16DA3">
        <w:rPr>
          <w:rFonts w:ascii="Times New Roman" w:hAnsi="Times New Roman" w:cs="Times New Roman"/>
          <w:sz w:val="28"/>
          <w:szCs w:val="28"/>
          <w:shd w:val="clear" w:color="auto" w:fill="FFFFFF"/>
        </w:rPr>
        <w:t xml:space="preserve"> remained within Israel's borders following the</w:t>
      </w:r>
      <w:r w:rsidRPr="00B16DA3">
        <w:rPr>
          <w:rStyle w:val="apple-converted-space"/>
          <w:rFonts w:ascii="Times New Roman" w:hAnsi="Times New Roman"/>
          <w:sz w:val="28"/>
          <w:szCs w:val="28"/>
          <w:shd w:val="clear" w:color="auto" w:fill="FFFFFF"/>
        </w:rPr>
        <w:t> </w:t>
      </w:r>
      <w:hyperlink r:id="rId6" w:tooltip="1948 Arab-Israeli War" w:history="1">
        <w:r w:rsidRPr="00B16DA3">
          <w:rPr>
            <w:rStyle w:val="Hyperlink"/>
            <w:rFonts w:ascii="Times New Roman" w:hAnsi="Times New Roman"/>
            <w:color w:val="auto"/>
            <w:sz w:val="28"/>
            <w:szCs w:val="28"/>
            <w:u w:val="none"/>
            <w:shd w:val="clear" w:color="auto" w:fill="FFFFFF"/>
          </w:rPr>
          <w:t>1948 Arab-Israeli War</w:t>
        </w:r>
      </w:hyperlink>
      <w:r w:rsidRPr="00B16DA3">
        <w:rPr>
          <w:rFonts w:ascii="Times New Roman" w:hAnsi="Times New Roman" w:cs="Times New Roman"/>
          <w:sz w:val="28"/>
          <w:szCs w:val="28"/>
          <w:shd w:val="clear" w:color="auto" w:fill="FFFFFF"/>
        </w:rPr>
        <w:t>, and the establishment of the state of Israel. It is including those born within the state borders subsequent to this time, as well as those who had left during the exodus (or their descendants), who have since re-entered by means accepted as lawful residence by the Israeli state (primarily family reunifications).</w:t>
      </w:r>
    </w:p>
    <w:p w:rsidR="008E6EB3" w:rsidRPr="00B16DA3" w:rsidRDefault="008E6EB3" w:rsidP="00B16DA3">
      <w:pPr>
        <w:jc w:val="both"/>
        <w:rPr>
          <w:rFonts w:ascii="Times New Roman" w:hAnsi="Times New Roman" w:cs="Times New Roman"/>
          <w:sz w:val="28"/>
          <w:szCs w:val="28"/>
          <w:lang w:bidi="he-IL"/>
        </w:rPr>
      </w:pPr>
      <w:r w:rsidRPr="006008F8">
        <w:rPr>
          <w:rFonts w:ascii="Times New Roman" w:hAnsi="Times New Roman" w:cs="Times New Roman"/>
          <w:sz w:val="28"/>
          <w:szCs w:val="28"/>
          <w:lang w:bidi="he-IL"/>
        </w:rPr>
        <w:t>The relationship of Arab citizens to the State of Israel is often fraught with tension and can be regarded in the context of relations between minority populations and state authorities elsewhere in the world. The tension between their Palestinian Arab national identity and their identity as citizens of Israel was famously described by an Arab public figure as: "My state is at war with my nation"</w:t>
      </w:r>
    </w:p>
    <w:p w:rsidR="008E6EB3" w:rsidRPr="009520EB" w:rsidRDefault="008E6EB3" w:rsidP="009520EB">
      <w:pPr>
        <w:pStyle w:val="a5"/>
        <w:numPr>
          <w:ilvl w:val="0"/>
          <w:numId w:val="4"/>
        </w:numPr>
        <w:jc w:val="both"/>
        <w:rPr>
          <w:rFonts w:ascii="Times New Roman" w:hAnsi="Times New Roman" w:cs="Times New Roman"/>
          <w:sz w:val="28"/>
          <w:szCs w:val="28"/>
          <w:lang w:bidi="he-IL"/>
        </w:rPr>
      </w:pPr>
      <w:r w:rsidRPr="00B95BB5">
        <w:rPr>
          <w:rFonts w:ascii="Times New Roman" w:hAnsi="Times New Roman" w:cs="Times New Roman"/>
          <w:b/>
          <w:bCs/>
          <w:sz w:val="32"/>
          <w:szCs w:val="32"/>
          <w:lang w:bidi="he-IL"/>
        </w:rPr>
        <w:t>Total population</w:t>
      </w:r>
      <w:r w:rsidRPr="007C338B">
        <w:rPr>
          <w:rFonts w:ascii="Times New Roman" w:hAnsi="Times New Roman" w:cs="Times New Roman"/>
          <w:sz w:val="28"/>
          <w:szCs w:val="28"/>
          <w:lang w:bidi="he-IL"/>
        </w:rPr>
        <w:t xml:space="preserve">: </w:t>
      </w:r>
      <w:r w:rsidRPr="00B95BB5">
        <w:rPr>
          <w:rFonts w:ascii="Times New Roman" w:hAnsi="Times New Roman" w:cs="Times New Roman"/>
          <w:sz w:val="28"/>
          <w:szCs w:val="28"/>
          <w:shd w:val="clear" w:color="auto" w:fill="F9F9F9"/>
        </w:rPr>
        <w:t>1,658,000: Over 278,000 in</w:t>
      </w:r>
      <w:r w:rsidRPr="00B95BB5">
        <w:rPr>
          <w:rStyle w:val="apple-converted-space"/>
          <w:rFonts w:ascii="Times New Roman" w:hAnsi="Times New Roman"/>
          <w:sz w:val="28"/>
          <w:szCs w:val="28"/>
          <w:shd w:val="clear" w:color="auto" w:fill="F9F9F9"/>
        </w:rPr>
        <w:t> </w:t>
      </w:r>
      <w:hyperlink r:id="rId7" w:tooltip="East Jerusalem" w:history="1">
        <w:r w:rsidRPr="00B95BB5">
          <w:rPr>
            <w:rStyle w:val="Hyperlink"/>
            <w:rFonts w:ascii="Times New Roman" w:hAnsi="Times New Roman"/>
            <w:color w:val="auto"/>
            <w:sz w:val="28"/>
            <w:szCs w:val="28"/>
            <w:u w:val="none"/>
            <w:shd w:val="clear" w:color="auto" w:fill="F9F9F9"/>
          </w:rPr>
          <w:t>East Jerusalem</w:t>
        </w:r>
      </w:hyperlink>
      <w:r w:rsidRPr="00B95BB5">
        <w:rPr>
          <w:rStyle w:val="apple-converted-space"/>
          <w:rFonts w:ascii="Times New Roman" w:hAnsi="Times New Roman"/>
          <w:sz w:val="28"/>
          <w:szCs w:val="28"/>
          <w:shd w:val="clear" w:color="auto" w:fill="F9F9F9"/>
        </w:rPr>
        <w:t> </w:t>
      </w:r>
      <w:r w:rsidRPr="00B95BB5">
        <w:rPr>
          <w:rFonts w:ascii="Times New Roman" w:hAnsi="Times New Roman" w:cs="Times New Roman"/>
          <w:sz w:val="28"/>
          <w:szCs w:val="28"/>
          <w:shd w:val="clear" w:color="auto" w:fill="F9F9F9"/>
        </w:rPr>
        <w:t>and the</w:t>
      </w:r>
      <w:r w:rsidRPr="00B95BB5">
        <w:rPr>
          <w:rStyle w:val="apple-converted-space"/>
          <w:rFonts w:ascii="Times New Roman" w:hAnsi="Times New Roman"/>
          <w:sz w:val="28"/>
          <w:szCs w:val="28"/>
          <w:shd w:val="clear" w:color="auto" w:fill="F9F9F9"/>
        </w:rPr>
        <w:t> </w:t>
      </w:r>
      <w:hyperlink r:id="rId8" w:tooltip="Golan Heights" w:history="1">
        <w:r w:rsidRPr="00B95BB5">
          <w:rPr>
            <w:rStyle w:val="Hyperlink"/>
            <w:rFonts w:ascii="Times New Roman" w:hAnsi="Times New Roman"/>
            <w:color w:val="auto"/>
            <w:sz w:val="28"/>
            <w:szCs w:val="28"/>
            <w:u w:val="none"/>
            <w:shd w:val="clear" w:color="auto" w:fill="F9F9F9"/>
          </w:rPr>
          <w:t>Golan Heights</w:t>
        </w:r>
      </w:hyperlink>
      <w:r w:rsidRPr="00B95BB5">
        <w:rPr>
          <w:rStyle w:val="apple-converted-space"/>
          <w:rFonts w:ascii="Times New Roman" w:hAnsi="Times New Roman"/>
          <w:sz w:val="28"/>
          <w:szCs w:val="28"/>
          <w:shd w:val="clear" w:color="auto" w:fill="F9F9F9"/>
        </w:rPr>
        <w:t> </w:t>
      </w:r>
      <w:r w:rsidRPr="00B95BB5">
        <w:rPr>
          <w:rFonts w:ascii="Times New Roman" w:hAnsi="Times New Roman" w:cs="Times New Roman"/>
          <w:sz w:val="28"/>
          <w:szCs w:val="28"/>
          <w:shd w:val="clear" w:color="auto" w:fill="F9F9F9"/>
        </w:rPr>
        <w:t>(2013)</w:t>
      </w:r>
      <w:r>
        <w:rPr>
          <w:rFonts w:ascii="Times New Roman" w:hAnsi="Times New Roman" w:cs="Times New Roman"/>
          <w:sz w:val="28"/>
          <w:szCs w:val="28"/>
          <w:shd w:val="clear" w:color="auto" w:fill="F9F9F9"/>
        </w:rPr>
        <w:t>.    *</w:t>
      </w:r>
      <w:r w:rsidRPr="009520EB">
        <w:rPr>
          <w:rFonts w:ascii="Times New Roman" w:hAnsi="Times New Roman" w:cs="Times New Roman"/>
          <w:sz w:val="28"/>
          <w:szCs w:val="28"/>
          <w:shd w:val="clear" w:color="auto" w:fill="F9F9F9"/>
        </w:rPr>
        <w:t>20.7% of Israeli population</w:t>
      </w:r>
      <w:r>
        <w:rPr>
          <w:rFonts w:ascii="Times New Roman" w:hAnsi="Times New Roman" w:cs="Times New Roman"/>
          <w:sz w:val="28"/>
          <w:szCs w:val="28"/>
          <w:shd w:val="clear" w:color="auto" w:fill="F9F9F9"/>
        </w:rPr>
        <w:t xml:space="preserve"> * </w:t>
      </w:r>
    </w:p>
    <w:p w:rsidR="008E6EB3" w:rsidRPr="00701B15" w:rsidRDefault="008E6EB3" w:rsidP="00B95BB5">
      <w:pPr>
        <w:pStyle w:val="a5"/>
        <w:numPr>
          <w:ilvl w:val="0"/>
          <w:numId w:val="4"/>
        </w:numPr>
        <w:jc w:val="both"/>
        <w:rPr>
          <w:rFonts w:ascii="Times New Roman" w:hAnsi="Times New Roman" w:cs="Times New Roman"/>
          <w:sz w:val="28"/>
          <w:szCs w:val="28"/>
          <w:lang w:bidi="he-IL"/>
        </w:rPr>
      </w:pPr>
      <w:r w:rsidRPr="00B95BB5">
        <w:rPr>
          <w:rFonts w:ascii="Times New Roman" w:hAnsi="Times New Roman" w:cs="Times New Roman"/>
          <w:b/>
          <w:bCs/>
          <w:sz w:val="32"/>
          <w:szCs w:val="32"/>
        </w:rPr>
        <w:t>Religion</w:t>
      </w:r>
      <w:r>
        <w:t xml:space="preserve"> : </w:t>
      </w:r>
      <w:hyperlink r:id="rId9" w:tooltip="Islam" w:history="1">
        <w:r w:rsidRPr="00B95BB5">
          <w:rPr>
            <w:rStyle w:val="Hyperlink"/>
            <w:rFonts w:ascii="Times New Roman" w:hAnsi="Times New Roman"/>
            <w:color w:val="auto"/>
            <w:sz w:val="28"/>
            <w:szCs w:val="28"/>
            <w:u w:val="none"/>
            <w:shd w:val="clear" w:color="auto" w:fill="F9F9F9"/>
          </w:rPr>
          <w:t>Islam</w:t>
        </w:r>
      </w:hyperlink>
      <w:r w:rsidRPr="00B95BB5">
        <w:rPr>
          <w:rStyle w:val="apple-converted-space"/>
          <w:rFonts w:ascii="Times New Roman" w:hAnsi="Times New Roman"/>
          <w:sz w:val="28"/>
          <w:szCs w:val="28"/>
          <w:shd w:val="clear" w:color="auto" w:fill="F9F9F9"/>
        </w:rPr>
        <w:t> </w:t>
      </w:r>
      <w:r w:rsidRPr="00B95BB5">
        <w:rPr>
          <w:rFonts w:ascii="Times New Roman" w:hAnsi="Times New Roman" w:cs="Times New Roman"/>
          <w:sz w:val="28"/>
          <w:szCs w:val="28"/>
          <w:shd w:val="clear" w:color="auto" w:fill="F9F9F9"/>
        </w:rPr>
        <w:t>83.8% (mostly</w:t>
      </w:r>
      <w:r w:rsidRPr="00B95BB5">
        <w:rPr>
          <w:rStyle w:val="apple-converted-space"/>
          <w:rFonts w:ascii="Times New Roman" w:hAnsi="Times New Roman"/>
          <w:sz w:val="28"/>
          <w:szCs w:val="28"/>
          <w:shd w:val="clear" w:color="auto" w:fill="F9F9F9"/>
        </w:rPr>
        <w:t> </w:t>
      </w:r>
      <w:hyperlink r:id="rId10" w:tooltip="Sunni Islam" w:history="1">
        <w:r w:rsidRPr="00B95BB5">
          <w:rPr>
            <w:rStyle w:val="Hyperlink"/>
            <w:rFonts w:ascii="Times New Roman" w:hAnsi="Times New Roman"/>
            <w:color w:val="auto"/>
            <w:sz w:val="28"/>
            <w:szCs w:val="28"/>
            <w:u w:val="none"/>
            <w:shd w:val="clear" w:color="auto" w:fill="F9F9F9"/>
          </w:rPr>
          <w:t>Sunni</w:t>
        </w:r>
      </w:hyperlink>
      <w:r w:rsidRPr="00B95BB5">
        <w:rPr>
          <w:rFonts w:ascii="Times New Roman" w:hAnsi="Times New Roman" w:cs="Times New Roman"/>
          <w:sz w:val="28"/>
          <w:szCs w:val="28"/>
          <w:shd w:val="clear" w:color="auto" w:fill="F9F9F9"/>
        </w:rPr>
        <w:t>),</w:t>
      </w:r>
      <w:r w:rsidRPr="00B95BB5">
        <w:rPr>
          <w:rStyle w:val="apple-converted-space"/>
          <w:rFonts w:ascii="Times New Roman" w:hAnsi="Times New Roman"/>
          <w:sz w:val="28"/>
          <w:szCs w:val="28"/>
          <w:shd w:val="clear" w:color="auto" w:fill="F9F9F9"/>
        </w:rPr>
        <w:t> </w:t>
      </w:r>
      <w:hyperlink r:id="rId11" w:tooltip="Christianity" w:history="1">
        <w:r w:rsidRPr="00B95BB5">
          <w:rPr>
            <w:rStyle w:val="Hyperlink"/>
            <w:rFonts w:ascii="Times New Roman" w:hAnsi="Times New Roman"/>
            <w:color w:val="auto"/>
            <w:sz w:val="28"/>
            <w:szCs w:val="28"/>
            <w:u w:val="none"/>
            <w:shd w:val="clear" w:color="auto" w:fill="F9F9F9"/>
          </w:rPr>
          <w:t>Christianity</w:t>
        </w:r>
      </w:hyperlink>
      <w:r w:rsidRPr="00B95BB5">
        <w:rPr>
          <w:rStyle w:val="apple-converted-space"/>
          <w:rFonts w:ascii="Times New Roman" w:hAnsi="Times New Roman"/>
          <w:sz w:val="28"/>
          <w:szCs w:val="28"/>
          <w:shd w:val="clear" w:color="auto" w:fill="F9F9F9"/>
        </w:rPr>
        <w:t> </w:t>
      </w:r>
      <w:r w:rsidRPr="00B95BB5">
        <w:rPr>
          <w:rFonts w:ascii="Times New Roman" w:hAnsi="Times New Roman" w:cs="Times New Roman"/>
          <w:sz w:val="28"/>
          <w:szCs w:val="28"/>
          <w:shd w:val="clear" w:color="auto" w:fill="F9F9F9"/>
        </w:rPr>
        <w:t>8.4% and</w:t>
      </w:r>
      <w:r w:rsidRPr="00B95BB5">
        <w:rPr>
          <w:rStyle w:val="apple-converted-space"/>
          <w:rFonts w:ascii="Times New Roman" w:hAnsi="Times New Roman"/>
          <w:sz w:val="28"/>
          <w:szCs w:val="28"/>
          <w:shd w:val="clear" w:color="auto" w:fill="F9F9F9"/>
        </w:rPr>
        <w:t> </w:t>
      </w:r>
      <w:hyperlink r:id="rId12" w:tooltip="Druze" w:history="1">
        <w:r w:rsidRPr="00B95BB5">
          <w:rPr>
            <w:rStyle w:val="Hyperlink"/>
            <w:rFonts w:ascii="Times New Roman" w:hAnsi="Times New Roman"/>
            <w:color w:val="auto"/>
            <w:sz w:val="28"/>
            <w:szCs w:val="28"/>
            <w:u w:val="none"/>
            <w:shd w:val="clear" w:color="auto" w:fill="F9F9F9"/>
          </w:rPr>
          <w:t>Druze</w:t>
        </w:r>
      </w:hyperlink>
      <w:r w:rsidRPr="00B95BB5">
        <w:rPr>
          <w:rFonts w:ascii="Times New Roman" w:hAnsi="Times New Roman" w:cs="Times New Roman"/>
          <w:sz w:val="28"/>
          <w:szCs w:val="28"/>
          <w:shd w:val="clear" w:color="auto" w:fill="F9F9F9"/>
        </w:rPr>
        <w:t>8.2%</w:t>
      </w:r>
    </w:p>
    <w:p w:rsidR="008E6EB3" w:rsidRDefault="008E6EB3" w:rsidP="007B72F3">
      <w:pPr>
        <w:pStyle w:val="a5"/>
        <w:numPr>
          <w:ilvl w:val="0"/>
          <w:numId w:val="4"/>
        </w:numPr>
        <w:shd w:val="clear" w:color="auto" w:fill="FFFFFF"/>
        <w:spacing w:after="72" w:line="209" w:lineRule="atLeast"/>
        <w:outlineLvl w:val="2"/>
        <w:rPr>
          <w:rFonts w:ascii="Times New Roman" w:hAnsi="Times New Roman" w:cs="Times New Roman"/>
          <w:b/>
          <w:bCs/>
          <w:color w:val="000000"/>
          <w:sz w:val="32"/>
          <w:szCs w:val="32"/>
        </w:rPr>
      </w:pPr>
      <w:r w:rsidRPr="009520EB">
        <w:rPr>
          <w:rFonts w:ascii="Times New Roman" w:hAnsi="Times New Roman" w:cs="Times New Roman"/>
          <w:b/>
          <w:bCs/>
          <w:color w:val="000000"/>
          <w:sz w:val="32"/>
          <w:szCs w:val="32"/>
        </w:rPr>
        <w:t xml:space="preserve">Representation in </w:t>
      </w:r>
      <w:r>
        <w:rPr>
          <w:rFonts w:ascii="Times New Roman" w:hAnsi="Times New Roman" w:cs="Times New Roman"/>
          <w:b/>
          <w:bCs/>
          <w:color w:val="000000"/>
          <w:sz w:val="32"/>
          <w:szCs w:val="32"/>
        </w:rPr>
        <w:t>the</w:t>
      </w:r>
      <w:r w:rsidRPr="009520EB">
        <w:rPr>
          <w:rFonts w:ascii="Times New Roman" w:hAnsi="Times New Roman" w:cs="Times New Roman"/>
          <w:b/>
          <w:bCs/>
          <w:color w:val="000000"/>
          <w:sz w:val="32"/>
          <w:szCs w:val="32"/>
        </w:rPr>
        <w:t xml:space="preserve"> Knesset:</w:t>
      </w:r>
      <w:r>
        <w:rPr>
          <w:rFonts w:ascii="Times New Roman" w:hAnsi="Times New Roman" w:cs="Times New Roman"/>
          <w:b/>
          <w:bCs/>
          <w:color w:val="000000"/>
          <w:sz w:val="32"/>
          <w:szCs w:val="32"/>
        </w:rPr>
        <w:t xml:space="preserve"> </w:t>
      </w:r>
      <w:r w:rsidRPr="00E13A62">
        <w:rPr>
          <w:rFonts w:ascii="Times New Roman" w:hAnsi="Times New Roman" w:cs="Times New Roman"/>
          <w:color w:val="000000"/>
          <w:sz w:val="28"/>
          <w:szCs w:val="28"/>
        </w:rPr>
        <w:t>10% of the Israeli parliament</w:t>
      </w:r>
      <w:r w:rsidRPr="00E13A62">
        <w:rPr>
          <w:rFonts w:ascii="Times New Roman" w:hAnsi="Times New Roman" w:cs="Times New Roman"/>
          <w:b/>
          <w:bCs/>
          <w:color w:val="000000"/>
          <w:sz w:val="28"/>
          <w:szCs w:val="28"/>
        </w:rPr>
        <w:t xml:space="preserve"> </w:t>
      </w:r>
    </w:p>
    <w:p w:rsidR="008E6EB3" w:rsidRPr="009520EB" w:rsidRDefault="00F00B7B" w:rsidP="00701B15">
      <w:pPr>
        <w:pStyle w:val="a5"/>
        <w:numPr>
          <w:ilvl w:val="0"/>
          <w:numId w:val="4"/>
        </w:numPr>
        <w:shd w:val="clear" w:color="auto" w:fill="FFFFFF"/>
        <w:spacing w:after="72" w:line="209" w:lineRule="atLeast"/>
        <w:outlineLvl w:val="2"/>
        <w:rPr>
          <w:rFonts w:ascii="Times New Roman" w:hAnsi="Times New Roman" w:cs="Times New Roman"/>
          <w:b/>
          <w:bCs/>
          <w:sz w:val="28"/>
          <w:szCs w:val="28"/>
        </w:rPr>
      </w:pPr>
      <w:hyperlink r:id="rId13" w:tooltip="Arabic language" w:history="1">
        <w:r w:rsidR="008E6EB3" w:rsidRPr="009520EB">
          <w:rPr>
            <w:rStyle w:val="Hyperlink"/>
            <w:rFonts w:ascii="Times New Roman" w:hAnsi="Times New Roman"/>
            <w:color w:val="auto"/>
            <w:sz w:val="28"/>
            <w:szCs w:val="28"/>
            <w:u w:val="none"/>
            <w:shd w:val="clear" w:color="auto" w:fill="FFFFFF"/>
          </w:rPr>
          <w:t>Arabic</w:t>
        </w:r>
      </w:hyperlink>
      <w:r w:rsidR="008E6EB3" w:rsidRPr="009520EB">
        <w:rPr>
          <w:rStyle w:val="apple-converted-space"/>
          <w:rFonts w:ascii="Times New Roman" w:hAnsi="Times New Roman"/>
          <w:sz w:val="28"/>
          <w:szCs w:val="28"/>
          <w:shd w:val="clear" w:color="auto" w:fill="FFFFFF"/>
        </w:rPr>
        <w:t> </w:t>
      </w:r>
      <w:r w:rsidR="008E6EB3" w:rsidRPr="009520EB">
        <w:rPr>
          <w:rFonts w:ascii="Times New Roman" w:hAnsi="Times New Roman" w:cs="Times New Roman"/>
          <w:sz w:val="28"/>
          <w:szCs w:val="28"/>
          <w:shd w:val="clear" w:color="auto" w:fill="FFFFFF"/>
        </w:rPr>
        <w:t>is one of Israel's official languages</w:t>
      </w:r>
    </w:p>
    <w:p w:rsidR="008E6EB3" w:rsidRDefault="008E6EB3" w:rsidP="009520EB">
      <w:pPr>
        <w:pStyle w:val="a5"/>
        <w:jc w:val="both"/>
        <w:rPr>
          <w:rFonts w:ascii="Times New Roman" w:hAnsi="Times New Roman" w:cs="Times New Roman"/>
          <w:sz w:val="28"/>
          <w:szCs w:val="28"/>
          <w:lang w:bidi="he-IL"/>
        </w:rPr>
      </w:pPr>
      <w:bookmarkStart w:id="0" w:name="_GoBack"/>
      <w:bookmarkEnd w:id="0"/>
    </w:p>
    <w:sectPr w:rsidR="008E6EB3" w:rsidSect="008A4A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7D89"/>
    <w:multiLevelType w:val="multilevel"/>
    <w:tmpl w:val="6C4C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131B21"/>
    <w:multiLevelType w:val="hybridMultilevel"/>
    <w:tmpl w:val="88800AC8"/>
    <w:lvl w:ilvl="0" w:tplc="40BCDD6E">
      <w:start w:val="3525"/>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945AE"/>
    <w:multiLevelType w:val="hybridMultilevel"/>
    <w:tmpl w:val="B3BE0688"/>
    <w:lvl w:ilvl="0" w:tplc="DC845C12">
      <w:start w:val="352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33BA0"/>
    <w:multiLevelType w:val="hybridMultilevel"/>
    <w:tmpl w:val="17AED466"/>
    <w:lvl w:ilvl="0" w:tplc="C7E2C304">
      <w:start w:val="352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94334"/>
    <w:multiLevelType w:val="hybridMultilevel"/>
    <w:tmpl w:val="91BE9660"/>
    <w:lvl w:ilvl="0" w:tplc="3AAADBBE">
      <w:start w:val="3525"/>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D38"/>
    <w:rsid w:val="00085169"/>
    <w:rsid w:val="001777DD"/>
    <w:rsid w:val="00217723"/>
    <w:rsid w:val="003A6C22"/>
    <w:rsid w:val="006008F8"/>
    <w:rsid w:val="006F5D38"/>
    <w:rsid w:val="00701B15"/>
    <w:rsid w:val="007B72F3"/>
    <w:rsid w:val="007C338B"/>
    <w:rsid w:val="008A4AC5"/>
    <w:rsid w:val="008E6EB3"/>
    <w:rsid w:val="009520EB"/>
    <w:rsid w:val="00B009BC"/>
    <w:rsid w:val="00B16DA3"/>
    <w:rsid w:val="00B95BB5"/>
    <w:rsid w:val="00C82A92"/>
    <w:rsid w:val="00D25C36"/>
    <w:rsid w:val="00D261FE"/>
    <w:rsid w:val="00D6604D"/>
    <w:rsid w:val="00DA510D"/>
    <w:rsid w:val="00E13A62"/>
    <w:rsid w:val="00E55390"/>
    <w:rsid w:val="00F00B7B"/>
    <w:rsid w:val="00FE56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9FF57C8-F6B6-45D5-AB33-2A76BB2E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AC5"/>
    <w:pPr>
      <w:spacing w:after="200" w:line="276" w:lineRule="auto"/>
    </w:pPr>
    <w:rPr>
      <w:sz w:val="22"/>
      <w:szCs w:val="22"/>
      <w:lang w:bidi="ar-SA"/>
    </w:rPr>
  </w:style>
  <w:style w:type="paragraph" w:styleId="3">
    <w:name w:val="heading 3"/>
    <w:basedOn w:val="a"/>
    <w:link w:val="30"/>
    <w:uiPriority w:val="99"/>
    <w:qFormat/>
    <w:rsid w:val="00701B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link w:val="3"/>
    <w:uiPriority w:val="99"/>
    <w:locked/>
    <w:rsid w:val="00701B15"/>
    <w:rPr>
      <w:rFonts w:ascii="Times New Roman" w:hAnsi="Times New Roman" w:cs="Times New Roman"/>
      <w:b/>
      <w:bCs/>
      <w:sz w:val="27"/>
      <w:szCs w:val="27"/>
    </w:rPr>
  </w:style>
  <w:style w:type="paragraph" w:styleId="a3">
    <w:name w:val="Balloon Text"/>
    <w:basedOn w:val="a"/>
    <w:link w:val="a4"/>
    <w:uiPriority w:val="99"/>
    <w:semiHidden/>
    <w:rsid w:val="006F5D38"/>
    <w:pPr>
      <w:spacing w:after="0" w:line="240" w:lineRule="auto"/>
    </w:pPr>
    <w:rPr>
      <w:rFonts w:ascii="Tahoma" w:hAnsi="Tahoma" w:cs="Tahoma"/>
      <w:sz w:val="16"/>
      <w:szCs w:val="16"/>
    </w:rPr>
  </w:style>
  <w:style w:type="character" w:customStyle="1" w:styleId="a4">
    <w:name w:val="טקסט בלונים תו"/>
    <w:link w:val="a3"/>
    <w:uiPriority w:val="99"/>
    <w:semiHidden/>
    <w:locked/>
    <w:rsid w:val="006F5D38"/>
    <w:rPr>
      <w:rFonts w:ascii="Tahoma" w:hAnsi="Tahoma" w:cs="Tahoma"/>
      <w:sz w:val="16"/>
      <w:szCs w:val="16"/>
    </w:rPr>
  </w:style>
  <w:style w:type="character" w:customStyle="1" w:styleId="fn">
    <w:name w:val="fn"/>
    <w:uiPriority w:val="99"/>
    <w:rsid w:val="006F5D38"/>
    <w:rPr>
      <w:rFonts w:cs="Times New Roman"/>
    </w:rPr>
  </w:style>
  <w:style w:type="paragraph" w:styleId="a5">
    <w:name w:val="List Paragraph"/>
    <w:basedOn w:val="a"/>
    <w:uiPriority w:val="99"/>
    <w:qFormat/>
    <w:rsid w:val="006F5D38"/>
    <w:pPr>
      <w:ind w:left="720"/>
      <w:contextualSpacing/>
    </w:pPr>
  </w:style>
  <w:style w:type="character" w:customStyle="1" w:styleId="apple-converted-space">
    <w:name w:val="apple-converted-space"/>
    <w:uiPriority w:val="99"/>
    <w:rsid w:val="007C338B"/>
    <w:rPr>
      <w:rFonts w:cs="Times New Roman"/>
    </w:rPr>
  </w:style>
  <w:style w:type="character" w:styleId="Hyperlink">
    <w:name w:val="Hyperlink"/>
    <w:uiPriority w:val="99"/>
    <w:semiHidden/>
    <w:rsid w:val="007C338B"/>
    <w:rPr>
      <w:rFonts w:cs="Times New Roman"/>
      <w:color w:val="0000FF"/>
      <w:u w:val="single"/>
    </w:rPr>
  </w:style>
  <w:style w:type="character" w:customStyle="1" w:styleId="mw-headline">
    <w:name w:val="mw-headline"/>
    <w:uiPriority w:val="99"/>
    <w:rsid w:val="00701B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90266">
      <w:marLeft w:val="0"/>
      <w:marRight w:val="0"/>
      <w:marTop w:val="0"/>
      <w:marBottom w:val="0"/>
      <w:divBdr>
        <w:top w:val="none" w:sz="0" w:space="0" w:color="auto"/>
        <w:left w:val="none" w:sz="0" w:space="0" w:color="auto"/>
        <w:bottom w:val="none" w:sz="0" w:space="0" w:color="auto"/>
        <w:right w:val="none" w:sz="0" w:space="0" w:color="auto"/>
      </w:divBdr>
    </w:div>
    <w:div w:id="1522890267">
      <w:marLeft w:val="0"/>
      <w:marRight w:val="0"/>
      <w:marTop w:val="0"/>
      <w:marBottom w:val="0"/>
      <w:divBdr>
        <w:top w:val="none" w:sz="0" w:space="0" w:color="auto"/>
        <w:left w:val="none" w:sz="0" w:space="0" w:color="auto"/>
        <w:bottom w:val="none" w:sz="0" w:space="0" w:color="auto"/>
        <w:right w:val="none" w:sz="0" w:space="0" w:color="auto"/>
      </w:divBdr>
    </w:div>
    <w:div w:id="1522890268">
      <w:marLeft w:val="0"/>
      <w:marRight w:val="0"/>
      <w:marTop w:val="0"/>
      <w:marBottom w:val="0"/>
      <w:divBdr>
        <w:top w:val="none" w:sz="0" w:space="0" w:color="auto"/>
        <w:left w:val="none" w:sz="0" w:space="0" w:color="auto"/>
        <w:bottom w:val="none" w:sz="0" w:space="0" w:color="auto"/>
        <w:right w:val="none" w:sz="0" w:space="0" w:color="auto"/>
      </w:divBdr>
    </w:div>
    <w:div w:id="1522890269">
      <w:marLeft w:val="0"/>
      <w:marRight w:val="0"/>
      <w:marTop w:val="0"/>
      <w:marBottom w:val="0"/>
      <w:divBdr>
        <w:top w:val="none" w:sz="0" w:space="0" w:color="auto"/>
        <w:left w:val="none" w:sz="0" w:space="0" w:color="auto"/>
        <w:bottom w:val="none" w:sz="0" w:space="0" w:color="auto"/>
        <w:right w:val="none" w:sz="0" w:space="0" w:color="auto"/>
      </w:divBdr>
    </w:div>
    <w:div w:id="1522890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olan_Heights" TargetMode="External"/><Relationship Id="rId13" Type="http://schemas.openxmlformats.org/officeDocument/2006/relationships/hyperlink" Target="http://en.wikipedia.org/wiki/Arabic_language" TargetMode="External"/><Relationship Id="rId3" Type="http://schemas.openxmlformats.org/officeDocument/2006/relationships/settings" Target="settings.xml"/><Relationship Id="rId7" Type="http://schemas.openxmlformats.org/officeDocument/2006/relationships/hyperlink" Target="http://en.wikipedia.org/wiki/East_Jerusalem" TargetMode="External"/><Relationship Id="rId12" Type="http://schemas.openxmlformats.org/officeDocument/2006/relationships/hyperlink" Target="http://en.wikipedia.org/wiki/Dru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1948_Arab-Israeli_War" TargetMode="External"/><Relationship Id="rId11" Type="http://schemas.openxmlformats.org/officeDocument/2006/relationships/hyperlink" Target="http://en.wikipedia.org/wiki/Christianit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en.wikipedia.org/wiki/Sunni_Islam" TargetMode="External"/><Relationship Id="rId4" Type="http://schemas.openxmlformats.org/officeDocument/2006/relationships/webSettings" Target="webSettings.xml"/><Relationship Id="rId9" Type="http://schemas.openxmlformats.org/officeDocument/2006/relationships/hyperlink" Target="http://en.wikipedia.org/wiki/Isl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1608</Characters>
  <Application>Microsoft Office Word</Application>
  <DocSecurity>0</DocSecurity>
  <Lines>13</Lines>
  <Paragraphs>3</Paragraphs>
  <ScaleCrop>false</ScaleCrop>
  <Company>Hewlett-Packard</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tzlil</dc:creator>
  <cp:keywords/>
  <dc:description/>
  <cp:lastModifiedBy>Yoni Alon</cp:lastModifiedBy>
  <cp:revision>3</cp:revision>
  <dcterms:created xsi:type="dcterms:W3CDTF">2014-04-13T17:39:00Z</dcterms:created>
  <dcterms:modified xsi:type="dcterms:W3CDTF">2019-07-13T18:50:00Z</dcterms:modified>
</cp:coreProperties>
</file>