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558F" w:rsidRPr="00B40155" w:rsidRDefault="009A558F" w:rsidP="009A558F">
      <w:pPr>
        <w:bidi/>
        <w:jc w:val="center"/>
        <w:rPr>
          <w:b/>
          <w:bCs/>
          <w:sz w:val="28"/>
          <w:szCs w:val="28"/>
          <w:u w:val="single"/>
          <w:rtl/>
        </w:rPr>
      </w:pPr>
      <w:bookmarkStart w:id="0" w:name="_GoBack"/>
      <w:bookmarkEnd w:id="0"/>
      <w:r w:rsidRPr="00B40155">
        <w:rPr>
          <w:rFonts w:hint="cs"/>
          <w:b/>
          <w:bCs/>
          <w:sz w:val="28"/>
          <w:szCs w:val="28"/>
          <w:u w:val="single"/>
          <w:rtl/>
        </w:rPr>
        <w:t>מימונה בהילל</w:t>
      </w:r>
    </w:p>
    <w:p w:rsidR="009A558F" w:rsidRDefault="009A558F" w:rsidP="009A558F">
      <w:pPr>
        <w:bidi/>
        <w:rPr>
          <w:sz w:val="24"/>
          <w:szCs w:val="24"/>
          <w:rtl/>
        </w:rPr>
      </w:pPr>
      <w:r>
        <w:rPr>
          <w:rFonts w:hint="cs"/>
          <w:sz w:val="24"/>
          <w:szCs w:val="24"/>
          <w:rtl/>
        </w:rPr>
        <w:t xml:space="preserve">מטרות הפעילות- </w:t>
      </w:r>
    </w:p>
    <w:p w:rsidR="009A558F" w:rsidRDefault="009A558F" w:rsidP="009A558F">
      <w:pPr>
        <w:pStyle w:val="ListParagraph"/>
        <w:numPr>
          <w:ilvl w:val="0"/>
          <w:numId w:val="2"/>
        </w:numPr>
        <w:bidi/>
        <w:rPr>
          <w:sz w:val="24"/>
          <w:szCs w:val="24"/>
        </w:rPr>
      </w:pPr>
      <w:r>
        <w:rPr>
          <w:rFonts w:hint="cs"/>
          <w:sz w:val="24"/>
          <w:szCs w:val="24"/>
          <w:rtl/>
        </w:rPr>
        <w:t xml:space="preserve">להכיר לסטודנטים פן נוסף של חג הפסח אותו לאו דווקא הכירו או חגגו. </w:t>
      </w:r>
    </w:p>
    <w:p w:rsidR="009A558F" w:rsidRDefault="009A558F" w:rsidP="009A558F">
      <w:pPr>
        <w:pStyle w:val="ListParagraph"/>
        <w:numPr>
          <w:ilvl w:val="0"/>
          <w:numId w:val="2"/>
        </w:numPr>
        <w:bidi/>
        <w:rPr>
          <w:sz w:val="24"/>
          <w:szCs w:val="24"/>
        </w:rPr>
      </w:pPr>
      <w:r>
        <w:rPr>
          <w:rFonts w:hint="cs"/>
          <w:sz w:val="24"/>
          <w:szCs w:val="24"/>
          <w:rtl/>
        </w:rPr>
        <w:t>להעביר לסטודנטים ידע על חג המימונה, מנהגיו והערכים העומדים מאחוריו.</w:t>
      </w:r>
    </w:p>
    <w:p w:rsidR="009A558F" w:rsidRDefault="009A558F" w:rsidP="009A558F">
      <w:pPr>
        <w:pStyle w:val="ListParagraph"/>
        <w:numPr>
          <w:ilvl w:val="0"/>
          <w:numId w:val="2"/>
        </w:numPr>
        <w:bidi/>
        <w:rPr>
          <w:sz w:val="24"/>
          <w:szCs w:val="24"/>
        </w:rPr>
      </w:pPr>
      <w:r>
        <w:rPr>
          <w:rFonts w:hint="cs"/>
          <w:sz w:val="24"/>
          <w:szCs w:val="24"/>
          <w:rtl/>
        </w:rPr>
        <w:t>להעניק לסטודנטים חוויה חיובית ומהנה עם חבריהם ובנוסף הרחבת מעגליהם החברתיים.</w:t>
      </w:r>
    </w:p>
    <w:p w:rsidR="009A558F" w:rsidRDefault="009A558F" w:rsidP="009A558F">
      <w:pPr>
        <w:bidi/>
        <w:rPr>
          <w:sz w:val="24"/>
          <w:szCs w:val="24"/>
          <w:rtl/>
        </w:rPr>
      </w:pPr>
      <w:r>
        <w:rPr>
          <w:rFonts w:hint="cs"/>
          <w:sz w:val="24"/>
          <w:szCs w:val="24"/>
          <w:rtl/>
        </w:rPr>
        <w:t>מרכיבי הפעילות-</w:t>
      </w:r>
    </w:p>
    <w:p w:rsidR="009A558F" w:rsidRPr="004C4CAA" w:rsidRDefault="009A558F" w:rsidP="009A558F">
      <w:pPr>
        <w:pStyle w:val="ListParagraph"/>
        <w:numPr>
          <w:ilvl w:val="0"/>
          <w:numId w:val="3"/>
        </w:numPr>
        <w:bidi/>
        <w:rPr>
          <w:sz w:val="24"/>
          <w:szCs w:val="24"/>
        </w:rPr>
      </w:pPr>
      <w:r>
        <w:rPr>
          <w:rFonts w:hint="cs"/>
          <w:sz w:val="24"/>
          <w:szCs w:val="24"/>
          <w:rtl/>
        </w:rPr>
        <w:t>חלק חינוכי: מורכב למעשה מתוכן חינוכי הנוגע למימונה ומשרת את מטרות הפעילות. התוכן מועבר על ידי מנחי הדיון באופן פרונטלי, בקבוצות הפעילות השונות (עליהן אפרט מיד) הכולל מידע ושאלות מנחות וכן בעזרת עיצוב החלל הכולל אינפוגרפיקות</w:t>
      </w:r>
      <w:r>
        <w:rPr>
          <w:rStyle w:val="FootnoteReference"/>
          <w:sz w:val="24"/>
          <w:szCs w:val="24"/>
          <w:rtl/>
        </w:rPr>
        <w:footnoteReference w:id="1"/>
      </w:r>
      <w:r>
        <w:rPr>
          <w:rFonts w:hint="cs"/>
          <w:sz w:val="24"/>
          <w:szCs w:val="24"/>
          <w:rtl/>
        </w:rPr>
        <w:t xml:space="preserve">, </w:t>
      </w:r>
      <w:r w:rsidRPr="004C4CAA">
        <w:rPr>
          <w:rFonts w:hint="cs"/>
          <w:sz w:val="24"/>
          <w:szCs w:val="24"/>
          <w:rtl/>
        </w:rPr>
        <w:t xml:space="preserve">אותן אצרף למערך זה. </w:t>
      </w:r>
    </w:p>
    <w:p w:rsidR="009A558F" w:rsidRDefault="009A558F" w:rsidP="009A558F">
      <w:pPr>
        <w:pStyle w:val="ListParagraph"/>
        <w:numPr>
          <w:ilvl w:val="0"/>
          <w:numId w:val="3"/>
        </w:numPr>
        <w:bidi/>
        <w:rPr>
          <w:sz w:val="24"/>
          <w:szCs w:val="24"/>
        </w:rPr>
      </w:pPr>
      <w:r>
        <w:rPr>
          <w:rFonts w:hint="cs"/>
          <w:sz w:val="24"/>
          <w:szCs w:val="24"/>
          <w:rtl/>
        </w:rPr>
        <w:t>עמדת הכנת קפטן (בגד מסורתי): העמדה כוללת חומרים להכנת קפטן הכוללים בדים, אבני קישוט, מספריים וסרטים. בנוסף, בעמדה ישנם דפי הסבר בצורת אינפוגרף</w:t>
      </w:r>
      <w:r>
        <w:rPr>
          <w:rStyle w:val="FootnoteReference"/>
          <w:sz w:val="24"/>
          <w:szCs w:val="24"/>
          <w:rtl/>
        </w:rPr>
        <w:footnoteReference w:id="2"/>
      </w:r>
      <w:r>
        <w:rPr>
          <w:rFonts w:hint="cs"/>
          <w:sz w:val="24"/>
          <w:szCs w:val="24"/>
          <w:rtl/>
        </w:rPr>
        <w:t xml:space="preserve"> הכוללים מידע על הקפטן ומקורותיו וכן מדריך להכנתו. </w:t>
      </w:r>
    </w:p>
    <w:p w:rsidR="009A558F" w:rsidRPr="00B40155" w:rsidRDefault="009A558F" w:rsidP="009A558F">
      <w:pPr>
        <w:pStyle w:val="ListParagraph"/>
        <w:numPr>
          <w:ilvl w:val="0"/>
          <w:numId w:val="3"/>
        </w:numPr>
        <w:bidi/>
        <w:rPr>
          <w:sz w:val="24"/>
          <w:szCs w:val="24"/>
          <w:rtl/>
        </w:rPr>
      </w:pPr>
      <w:r>
        <w:rPr>
          <w:rFonts w:hint="cs"/>
          <w:sz w:val="24"/>
          <w:szCs w:val="24"/>
          <w:rtl/>
        </w:rPr>
        <w:t>עמדת הכנת מופלטה (מאכל מסורתי): העמדה כוללת חומרים חינוכיים על המפולטה בצורת אינפוגרף</w:t>
      </w:r>
      <w:r>
        <w:rPr>
          <w:rStyle w:val="FootnoteReference"/>
          <w:sz w:val="24"/>
          <w:szCs w:val="24"/>
          <w:rtl/>
        </w:rPr>
        <w:footnoteReference w:id="3"/>
      </w:r>
      <w:r>
        <w:rPr>
          <w:rFonts w:hint="cs"/>
          <w:sz w:val="24"/>
          <w:szCs w:val="24"/>
          <w:rtl/>
        </w:rPr>
        <w:t xml:space="preserve"> וכן מצרכים להכנתה וכלי מטבח.</w:t>
      </w:r>
    </w:p>
    <w:p w:rsidR="009A558F" w:rsidRDefault="009A558F" w:rsidP="009A558F">
      <w:pPr>
        <w:bidi/>
        <w:rPr>
          <w:rFonts w:cs="Arial"/>
          <w:sz w:val="24"/>
          <w:szCs w:val="24"/>
          <w:rtl/>
        </w:rPr>
      </w:pPr>
      <w:r w:rsidRPr="0040747E">
        <w:rPr>
          <w:rFonts w:cs="Arial" w:hint="cs"/>
          <w:sz w:val="24"/>
          <w:szCs w:val="24"/>
          <w:rtl/>
        </w:rPr>
        <w:t>קהל</w:t>
      </w:r>
      <w:r w:rsidRPr="0040747E">
        <w:rPr>
          <w:rFonts w:cs="Arial"/>
          <w:sz w:val="24"/>
          <w:szCs w:val="24"/>
          <w:rtl/>
        </w:rPr>
        <w:t xml:space="preserve"> </w:t>
      </w:r>
      <w:r w:rsidRPr="0040747E">
        <w:rPr>
          <w:rFonts w:cs="Arial" w:hint="cs"/>
          <w:sz w:val="24"/>
          <w:szCs w:val="24"/>
          <w:rtl/>
        </w:rPr>
        <w:t>יעד</w:t>
      </w:r>
      <w:r w:rsidRPr="0040747E">
        <w:rPr>
          <w:rFonts w:cs="Arial"/>
          <w:sz w:val="24"/>
          <w:szCs w:val="24"/>
          <w:rtl/>
        </w:rPr>
        <w:t xml:space="preserve">: </w:t>
      </w:r>
      <w:r w:rsidRPr="0040747E">
        <w:rPr>
          <w:rFonts w:cs="Arial" w:hint="cs"/>
          <w:sz w:val="24"/>
          <w:szCs w:val="24"/>
          <w:rtl/>
        </w:rPr>
        <w:t>כל</w:t>
      </w:r>
      <w:r w:rsidRPr="0040747E">
        <w:rPr>
          <w:rFonts w:cs="Arial"/>
          <w:sz w:val="24"/>
          <w:szCs w:val="24"/>
          <w:rtl/>
        </w:rPr>
        <w:t xml:space="preserve"> </w:t>
      </w:r>
      <w:r w:rsidRPr="0040747E">
        <w:rPr>
          <w:rFonts w:cs="Arial" w:hint="cs"/>
          <w:sz w:val="24"/>
          <w:szCs w:val="24"/>
          <w:rtl/>
        </w:rPr>
        <w:t>הסטודנטים</w:t>
      </w:r>
      <w:r>
        <w:rPr>
          <w:rFonts w:cs="Arial" w:hint="cs"/>
          <w:sz w:val="24"/>
          <w:szCs w:val="24"/>
          <w:rtl/>
        </w:rPr>
        <w:t xml:space="preserve"> ואנשי הצוות.</w:t>
      </w:r>
    </w:p>
    <w:p w:rsidR="009A558F" w:rsidRPr="0040747E" w:rsidRDefault="009A558F" w:rsidP="009A558F">
      <w:pPr>
        <w:bidi/>
        <w:rPr>
          <w:sz w:val="24"/>
          <w:szCs w:val="24"/>
        </w:rPr>
      </w:pPr>
      <w:r>
        <w:rPr>
          <w:rFonts w:cs="Arial" w:hint="cs"/>
          <w:sz w:val="24"/>
          <w:szCs w:val="24"/>
          <w:rtl/>
        </w:rPr>
        <w:t>אורך היחידה: שעה-שעתיים</w:t>
      </w:r>
    </w:p>
    <w:p w:rsidR="009A558F" w:rsidRDefault="009A558F" w:rsidP="009A558F">
      <w:pPr>
        <w:bidi/>
        <w:rPr>
          <w:sz w:val="24"/>
          <w:szCs w:val="24"/>
          <w:rtl/>
        </w:rPr>
      </w:pPr>
      <w:r>
        <w:rPr>
          <w:rFonts w:hint="cs"/>
          <w:sz w:val="24"/>
          <w:szCs w:val="24"/>
          <w:rtl/>
        </w:rPr>
        <w:t>תוכן הפעילות-</w:t>
      </w:r>
    </w:p>
    <w:p w:rsidR="009A558F" w:rsidRDefault="009A558F" w:rsidP="009A558F">
      <w:pPr>
        <w:bidi/>
        <w:rPr>
          <w:sz w:val="24"/>
          <w:szCs w:val="24"/>
          <w:rtl/>
        </w:rPr>
      </w:pPr>
      <w:r>
        <w:rPr>
          <w:rFonts w:hint="cs"/>
          <w:sz w:val="24"/>
          <w:szCs w:val="24"/>
          <w:rtl/>
        </w:rPr>
        <w:t>הפעילות מתחילה בהתכנסות של הסטודנטים ולאחר כמה דקות מתחילים בדברי פתיחה הכוללים רקע על המימונה, מטרותיה והערכים מאחוריה. מצורפת דוגמא של דברי הפתיחה בהם אנו עשינו שימוש:</w:t>
      </w:r>
    </w:p>
    <w:p w:rsidR="009A558F" w:rsidRPr="002D231F" w:rsidRDefault="009A558F" w:rsidP="009A558F">
      <w:pPr>
        <w:rPr>
          <w:sz w:val="28"/>
          <w:szCs w:val="28"/>
        </w:rPr>
      </w:pPr>
      <w:r w:rsidRPr="002D231F">
        <w:rPr>
          <w:sz w:val="28"/>
          <w:szCs w:val="28"/>
        </w:rPr>
        <w:t xml:space="preserve">Hello everyone! We first want to welcome you to “Hillel Celebrates Mimouna” (woo </w:t>
      </w:r>
      <w:proofErr w:type="spellStart"/>
      <w:r w:rsidRPr="002D231F">
        <w:rPr>
          <w:sz w:val="28"/>
          <w:szCs w:val="28"/>
        </w:rPr>
        <w:t>hoo</w:t>
      </w:r>
      <w:proofErr w:type="spellEnd"/>
      <w:r w:rsidRPr="002D231F">
        <w:rPr>
          <w:sz w:val="28"/>
          <w:szCs w:val="28"/>
        </w:rPr>
        <w:t xml:space="preserve">! </w:t>
      </w:r>
      <w:proofErr w:type="gramStart"/>
      <w:r w:rsidRPr="002D231F">
        <w:rPr>
          <w:sz w:val="28"/>
          <w:szCs w:val="28"/>
        </w:rPr>
        <w:t>Clapping!)</w:t>
      </w:r>
      <w:proofErr w:type="gramEnd"/>
    </w:p>
    <w:p w:rsidR="009A558F" w:rsidRDefault="009A558F" w:rsidP="009A558F">
      <w:pPr>
        <w:rPr>
          <w:sz w:val="28"/>
          <w:szCs w:val="28"/>
        </w:rPr>
      </w:pPr>
      <w:r w:rsidRPr="002D231F">
        <w:rPr>
          <w:sz w:val="28"/>
          <w:szCs w:val="28"/>
        </w:rPr>
        <w:t xml:space="preserve">Thank you all for coming to this event, we know it is in the middle or end of exams for you- so try to take a break from everything for the next couple of hours and just have fun and celebrate with us. </w:t>
      </w:r>
    </w:p>
    <w:p w:rsidR="009A558F" w:rsidRDefault="009A558F" w:rsidP="009A558F">
      <w:pPr>
        <w:pStyle w:val="ListParagraph"/>
        <w:numPr>
          <w:ilvl w:val="0"/>
          <w:numId w:val="4"/>
        </w:numPr>
        <w:rPr>
          <w:sz w:val="28"/>
          <w:szCs w:val="28"/>
        </w:rPr>
      </w:pPr>
      <w:r>
        <w:rPr>
          <w:sz w:val="28"/>
          <w:szCs w:val="28"/>
        </w:rPr>
        <w:t xml:space="preserve">So what’s Mimouna anyway? </w:t>
      </w:r>
      <w:r w:rsidRPr="002D231F">
        <w:rPr>
          <w:sz w:val="28"/>
          <w:szCs w:val="28"/>
        </w:rPr>
        <w:t xml:space="preserve">Mimouna is the post-Passover </w:t>
      </w:r>
      <w:proofErr w:type="gramStart"/>
      <w:r w:rsidRPr="002D231F">
        <w:rPr>
          <w:sz w:val="28"/>
          <w:szCs w:val="28"/>
        </w:rPr>
        <w:t>celebration</w:t>
      </w:r>
      <w:r>
        <w:rPr>
          <w:sz w:val="28"/>
          <w:szCs w:val="28"/>
        </w:rPr>
        <w:t>,</w:t>
      </w:r>
      <w:proofErr w:type="gramEnd"/>
      <w:r>
        <w:rPr>
          <w:sz w:val="28"/>
          <w:szCs w:val="28"/>
        </w:rPr>
        <w:t xml:space="preserve"> </w:t>
      </w:r>
      <w:r w:rsidRPr="002D231F">
        <w:rPr>
          <w:sz w:val="28"/>
          <w:szCs w:val="28"/>
        </w:rPr>
        <w:t>it is a twenty-four hour celebration which begins immediately with the conclusion of Passover</w:t>
      </w:r>
      <w:r>
        <w:rPr>
          <w:sz w:val="28"/>
          <w:szCs w:val="28"/>
        </w:rPr>
        <w:t xml:space="preserve">. </w:t>
      </w:r>
    </w:p>
    <w:p w:rsidR="009A558F" w:rsidRDefault="009A558F" w:rsidP="009A558F">
      <w:pPr>
        <w:pStyle w:val="ListParagraph"/>
        <w:numPr>
          <w:ilvl w:val="0"/>
          <w:numId w:val="4"/>
        </w:numPr>
        <w:rPr>
          <w:sz w:val="28"/>
          <w:szCs w:val="28"/>
        </w:rPr>
      </w:pPr>
      <w:r w:rsidRPr="00A67137">
        <w:rPr>
          <w:sz w:val="28"/>
          <w:szCs w:val="28"/>
        </w:rPr>
        <w:t>The theme of Mimouna is good fortune, fertility, wealth, and prosperity.</w:t>
      </w:r>
    </w:p>
    <w:p w:rsidR="009A558F" w:rsidRDefault="009A558F" w:rsidP="009A558F">
      <w:pPr>
        <w:pStyle w:val="ListParagraph"/>
        <w:numPr>
          <w:ilvl w:val="0"/>
          <w:numId w:val="4"/>
        </w:numPr>
        <w:rPr>
          <w:sz w:val="28"/>
          <w:szCs w:val="28"/>
        </w:rPr>
      </w:pPr>
      <w:r w:rsidRPr="00470B56">
        <w:rPr>
          <w:sz w:val="28"/>
          <w:szCs w:val="28"/>
        </w:rPr>
        <w:lastRenderedPageBreak/>
        <w:t>Some says that the name Mimouna derives from the Arabic word for “wealth” and “good luck” or from the Hebrew word “</w:t>
      </w:r>
      <w:proofErr w:type="spellStart"/>
      <w:r w:rsidRPr="00470B56">
        <w:rPr>
          <w:sz w:val="28"/>
          <w:szCs w:val="28"/>
        </w:rPr>
        <w:t>emuna</w:t>
      </w:r>
      <w:proofErr w:type="spellEnd"/>
      <w:r w:rsidRPr="00470B56">
        <w:rPr>
          <w:sz w:val="28"/>
          <w:szCs w:val="28"/>
        </w:rPr>
        <w:t>” or “</w:t>
      </w:r>
      <w:proofErr w:type="spellStart"/>
      <w:r w:rsidRPr="00470B56">
        <w:rPr>
          <w:sz w:val="28"/>
          <w:szCs w:val="28"/>
        </w:rPr>
        <w:t>ma’amin</w:t>
      </w:r>
      <w:proofErr w:type="spellEnd"/>
      <w:r w:rsidRPr="00470B56">
        <w:rPr>
          <w:sz w:val="28"/>
          <w:szCs w:val="28"/>
        </w:rPr>
        <w:t xml:space="preserve">” both of which mean “faith” or “belief”, which reflect Mimouna as a </w:t>
      </w:r>
    </w:p>
    <w:p w:rsidR="009A558F" w:rsidRPr="00B40155" w:rsidRDefault="009A558F" w:rsidP="009A558F">
      <w:pPr>
        <w:pStyle w:val="ListParagraph"/>
        <w:rPr>
          <w:sz w:val="28"/>
          <w:szCs w:val="28"/>
        </w:rPr>
      </w:pPr>
      <w:proofErr w:type="gramStart"/>
      <w:r w:rsidRPr="00470B56">
        <w:rPr>
          <w:sz w:val="28"/>
          <w:szCs w:val="28"/>
        </w:rPr>
        <w:t>Celebration of faith and trust in God</w:t>
      </w:r>
      <w:r>
        <w:rPr>
          <w:sz w:val="28"/>
          <w:szCs w:val="28"/>
        </w:rPr>
        <w:t>.</w:t>
      </w:r>
      <w:proofErr w:type="gramEnd"/>
    </w:p>
    <w:p w:rsidR="009A558F" w:rsidRPr="000556EE" w:rsidRDefault="009A558F" w:rsidP="009A558F">
      <w:pPr>
        <w:pStyle w:val="ListParagraph"/>
        <w:numPr>
          <w:ilvl w:val="0"/>
          <w:numId w:val="4"/>
        </w:numPr>
        <w:rPr>
          <w:sz w:val="28"/>
          <w:szCs w:val="28"/>
        </w:rPr>
      </w:pPr>
      <w:r w:rsidRPr="000556EE">
        <w:rPr>
          <w:sz w:val="28"/>
          <w:szCs w:val="28"/>
        </w:rPr>
        <w:t>After settling in Israel, Jewish immigrants from North Africa celebrated Mimouna with their families in their communities.</w:t>
      </w:r>
    </w:p>
    <w:p w:rsidR="009A558F" w:rsidRDefault="009A558F" w:rsidP="009A558F">
      <w:pPr>
        <w:pStyle w:val="ListParagraph"/>
        <w:numPr>
          <w:ilvl w:val="0"/>
          <w:numId w:val="4"/>
        </w:numPr>
        <w:rPr>
          <w:sz w:val="28"/>
          <w:szCs w:val="28"/>
        </w:rPr>
      </w:pPr>
      <w:r w:rsidRPr="000556EE">
        <w:rPr>
          <w:sz w:val="28"/>
          <w:szCs w:val="28"/>
        </w:rPr>
        <w:t xml:space="preserve"> In 1966, however, it was adopted as a national holiday, and has since been adopted by other ethnic groups.</w:t>
      </w:r>
    </w:p>
    <w:p w:rsidR="009A558F" w:rsidRDefault="009A558F" w:rsidP="009A558F">
      <w:pPr>
        <w:pStyle w:val="ListParagraph"/>
        <w:numPr>
          <w:ilvl w:val="0"/>
          <w:numId w:val="4"/>
        </w:numPr>
        <w:rPr>
          <w:sz w:val="28"/>
          <w:szCs w:val="28"/>
        </w:rPr>
      </w:pPr>
      <w:r w:rsidRPr="00B91B63">
        <w:rPr>
          <w:sz w:val="28"/>
          <w:szCs w:val="28"/>
        </w:rPr>
        <w:t>Mimouna also demonstrates the unity of Israel due to the custom of many not to eat in the homes of their neighbors on Passover because of personal stringencies pertaining to kashrut on the holiday.</w:t>
      </w:r>
    </w:p>
    <w:p w:rsidR="009A558F" w:rsidRDefault="009A558F" w:rsidP="009A558F">
      <w:pPr>
        <w:pStyle w:val="ListParagraph"/>
        <w:numPr>
          <w:ilvl w:val="0"/>
          <w:numId w:val="4"/>
        </w:numPr>
        <w:rPr>
          <w:sz w:val="28"/>
          <w:szCs w:val="28"/>
        </w:rPr>
      </w:pPr>
      <w:r w:rsidRPr="00531D44">
        <w:rPr>
          <w:sz w:val="28"/>
          <w:szCs w:val="28"/>
        </w:rPr>
        <w:t xml:space="preserve">Moroccan, Tunisian and Algerian Jews open their homes to visitors. </w:t>
      </w:r>
      <w:r>
        <w:rPr>
          <w:sz w:val="28"/>
          <w:szCs w:val="28"/>
        </w:rPr>
        <w:t>They</w:t>
      </w:r>
      <w:r w:rsidRPr="00531D44">
        <w:rPr>
          <w:sz w:val="28"/>
          <w:szCs w:val="28"/>
        </w:rPr>
        <w:t xml:space="preserve"> go to one another's homes to celebrate and </w:t>
      </w:r>
      <w:r>
        <w:rPr>
          <w:sz w:val="28"/>
          <w:szCs w:val="28"/>
        </w:rPr>
        <w:t>eat</w:t>
      </w:r>
      <w:r w:rsidRPr="00531D44">
        <w:rPr>
          <w:sz w:val="28"/>
          <w:szCs w:val="28"/>
        </w:rPr>
        <w:t xml:space="preserve"> at the end of Passover to show that the nation's hearts are united.</w:t>
      </w:r>
    </w:p>
    <w:p w:rsidR="009A558F" w:rsidRDefault="009A558F" w:rsidP="009A558F">
      <w:pPr>
        <w:ind w:left="360"/>
        <w:rPr>
          <w:sz w:val="28"/>
          <w:szCs w:val="28"/>
        </w:rPr>
      </w:pPr>
    </w:p>
    <w:p w:rsidR="009A558F" w:rsidRDefault="009A558F" w:rsidP="009A558F">
      <w:pPr>
        <w:ind w:left="360"/>
        <w:rPr>
          <w:sz w:val="28"/>
          <w:szCs w:val="28"/>
        </w:rPr>
      </w:pPr>
      <w:r>
        <w:rPr>
          <w:sz w:val="28"/>
          <w:szCs w:val="28"/>
        </w:rPr>
        <w:t xml:space="preserve">So, we hope that you got a bit inspired by the values behind the celebration of the Mimouna. We got a fun evening a head with a make your own Kaftan station, making </w:t>
      </w:r>
      <w:proofErr w:type="spellStart"/>
      <w:r>
        <w:rPr>
          <w:sz w:val="28"/>
          <w:szCs w:val="28"/>
        </w:rPr>
        <w:t>mouflettas</w:t>
      </w:r>
      <w:proofErr w:type="spellEnd"/>
      <w:r>
        <w:rPr>
          <w:sz w:val="28"/>
          <w:szCs w:val="28"/>
        </w:rPr>
        <w:t xml:space="preserve"> and enjoying ourselves in this ethnic celebration. </w:t>
      </w:r>
    </w:p>
    <w:p w:rsidR="009A558F" w:rsidRPr="00256FEE" w:rsidRDefault="009A558F" w:rsidP="009A558F">
      <w:pPr>
        <w:bidi/>
        <w:rPr>
          <w:sz w:val="24"/>
          <w:szCs w:val="24"/>
          <w:rtl/>
        </w:rPr>
      </w:pPr>
    </w:p>
    <w:p w:rsidR="009A558F" w:rsidRDefault="009A558F" w:rsidP="009A558F">
      <w:pPr>
        <w:bidi/>
        <w:rPr>
          <w:sz w:val="24"/>
          <w:szCs w:val="24"/>
          <w:rtl/>
        </w:rPr>
      </w:pPr>
      <w:r>
        <w:rPr>
          <w:rFonts w:hint="cs"/>
          <w:sz w:val="24"/>
          <w:szCs w:val="24"/>
          <w:rtl/>
        </w:rPr>
        <w:t>לאחר מכן הסטודנטים מתפזרים לעמדות הפעילות השונות באופן עצמאי. בזמן הכנת המופלטות\ קפטן עודדנו את הסטודנטים לנהל שיחה\ דיון על החוויות האישיות שלהם מחג הפסח במשפחה שלהם ומחגיגות המימונה אם ישנן כאלו. כמו כן שילבנו בדיון שאלות המעודדות חשיבה ואינטרוספקציה על חג הפסח, המימונה והמנהגים המרכיבים אותם:</w:t>
      </w:r>
    </w:p>
    <w:p w:rsidR="009A558F" w:rsidRDefault="009A558F" w:rsidP="009A558F">
      <w:pPr>
        <w:pStyle w:val="ListParagraph"/>
        <w:numPr>
          <w:ilvl w:val="0"/>
          <w:numId w:val="5"/>
        </w:numPr>
        <w:bidi/>
        <w:rPr>
          <w:sz w:val="24"/>
          <w:szCs w:val="24"/>
        </w:rPr>
      </w:pPr>
      <w:r>
        <w:rPr>
          <w:rFonts w:hint="cs"/>
          <w:sz w:val="24"/>
          <w:szCs w:val="24"/>
          <w:rtl/>
        </w:rPr>
        <w:t>איזה ערכים הם רואים בחג הפסח ובמימונה?</w:t>
      </w:r>
    </w:p>
    <w:p w:rsidR="009A558F" w:rsidRDefault="009A558F" w:rsidP="009A558F">
      <w:pPr>
        <w:pStyle w:val="ListParagraph"/>
        <w:numPr>
          <w:ilvl w:val="0"/>
          <w:numId w:val="5"/>
        </w:numPr>
        <w:bidi/>
        <w:rPr>
          <w:sz w:val="24"/>
          <w:szCs w:val="24"/>
        </w:rPr>
      </w:pPr>
      <w:r>
        <w:rPr>
          <w:rFonts w:hint="cs"/>
          <w:sz w:val="24"/>
          <w:szCs w:val="24"/>
          <w:rtl/>
        </w:rPr>
        <w:t>לאילו מהם הם מתחברים במיוחד, איך זה מתבטא?</w:t>
      </w:r>
    </w:p>
    <w:p w:rsidR="009A558F" w:rsidRDefault="009A558F" w:rsidP="009A558F">
      <w:pPr>
        <w:pStyle w:val="ListParagraph"/>
        <w:numPr>
          <w:ilvl w:val="0"/>
          <w:numId w:val="5"/>
        </w:numPr>
        <w:bidi/>
        <w:rPr>
          <w:sz w:val="24"/>
          <w:szCs w:val="24"/>
        </w:rPr>
      </w:pPr>
      <w:r>
        <w:rPr>
          <w:rFonts w:hint="cs"/>
          <w:sz w:val="24"/>
          <w:szCs w:val="24"/>
          <w:rtl/>
        </w:rPr>
        <w:t>איך חוגגים אצלהם? מה המסורת המשפחתית האהובה עליהם?</w:t>
      </w:r>
    </w:p>
    <w:p w:rsidR="009A558F" w:rsidRDefault="009A558F" w:rsidP="009A558F">
      <w:pPr>
        <w:pStyle w:val="ListParagraph"/>
        <w:numPr>
          <w:ilvl w:val="0"/>
          <w:numId w:val="5"/>
        </w:numPr>
        <w:bidi/>
        <w:rPr>
          <w:sz w:val="24"/>
          <w:szCs w:val="24"/>
        </w:rPr>
      </w:pPr>
      <w:r>
        <w:rPr>
          <w:rFonts w:hint="cs"/>
          <w:sz w:val="24"/>
          <w:szCs w:val="24"/>
          <w:rtl/>
        </w:rPr>
        <w:t>האם למדו משהו חדש מהשיחה?</w:t>
      </w:r>
    </w:p>
    <w:p w:rsidR="009A558F" w:rsidRDefault="009A558F" w:rsidP="009A558F">
      <w:pPr>
        <w:bidi/>
        <w:rPr>
          <w:sz w:val="24"/>
          <w:szCs w:val="24"/>
          <w:rtl/>
        </w:rPr>
      </w:pPr>
      <w:r>
        <w:rPr>
          <w:rFonts w:hint="cs"/>
          <w:sz w:val="24"/>
          <w:szCs w:val="24"/>
          <w:rtl/>
        </w:rPr>
        <w:t xml:space="preserve">יש כמובן עוד הרבה שאלות שנשאלו ושאפשר לשלב בכזו שיחה, כתלות במטרתה. אנו כיוונו במהלך השיחה לדיון על ערכי האחווה, הקהילה והביחד הקיימים בחג והאופן בו המימונה משקפת גישור בין אנשים מרקעים שונים וכיצד אנו משליכים מאווירת החג ליום יום שלנו.  </w:t>
      </w:r>
    </w:p>
    <w:p w:rsidR="009A558F" w:rsidRDefault="009A558F" w:rsidP="009A558F">
      <w:pPr>
        <w:bidi/>
        <w:rPr>
          <w:sz w:val="24"/>
          <w:szCs w:val="24"/>
          <w:rtl/>
        </w:rPr>
      </w:pPr>
      <w:r>
        <w:rPr>
          <w:rFonts w:hint="cs"/>
          <w:sz w:val="24"/>
          <w:szCs w:val="24"/>
          <w:rtl/>
        </w:rPr>
        <w:t>בנוסף לכך, לאורך האירוע הושמעה מוזיקה הבאופן מסורתי מושמעת בעת חגיגות המימונה ומוסיקה ישראלית על גווניה השונים. כמו כן בחלל האירוע הוצב שולחן ועליו מאכלים מתוקים וצבעוניים שונים, גם כן כחלק ממסורת החגיגות.</w:t>
      </w:r>
    </w:p>
    <w:p w:rsidR="009A558F" w:rsidRDefault="009A558F" w:rsidP="009A558F">
      <w:pPr>
        <w:bidi/>
        <w:rPr>
          <w:sz w:val="24"/>
          <w:szCs w:val="24"/>
          <w:rtl/>
        </w:rPr>
      </w:pPr>
      <w:r>
        <w:rPr>
          <w:rFonts w:hint="cs"/>
          <w:sz w:val="24"/>
          <w:szCs w:val="24"/>
          <w:rtl/>
        </w:rPr>
        <w:t>אמצעי עזר וציוד-</w:t>
      </w:r>
    </w:p>
    <w:p w:rsidR="009A558F" w:rsidRDefault="009A558F" w:rsidP="009A558F">
      <w:pPr>
        <w:bidi/>
        <w:rPr>
          <w:sz w:val="24"/>
          <w:szCs w:val="24"/>
          <w:rtl/>
        </w:rPr>
      </w:pPr>
      <w:r>
        <w:rPr>
          <w:rFonts w:hint="cs"/>
          <w:sz w:val="24"/>
          <w:szCs w:val="24"/>
          <w:rtl/>
        </w:rPr>
        <w:lastRenderedPageBreak/>
        <w:t>בדים, מספריים, סרטים, קישוטים לשמלות (לשמלות).</w:t>
      </w:r>
      <w:r>
        <w:rPr>
          <w:sz w:val="24"/>
          <w:szCs w:val="24"/>
          <w:rtl/>
        </w:rPr>
        <w:br/>
      </w:r>
      <w:r>
        <w:rPr>
          <w:rFonts w:hint="cs"/>
          <w:sz w:val="24"/>
          <w:szCs w:val="24"/>
          <w:rtl/>
        </w:rPr>
        <w:t>עוגיות בכל מיני צבעים, מתכון טוב למופלטה.</w:t>
      </w:r>
      <w:r>
        <w:rPr>
          <w:sz w:val="24"/>
          <w:szCs w:val="24"/>
          <w:rtl/>
        </w:rPr>
        <w:br/>
      </w:r>
      <w:r>
        <w:rPr>
          <w:rFonts w:hint="cs"/>
          <w:sz w:val="24"/>
          <w:szCs w:val="24"/>
          <w:rtl/>
        </w:rPr>
        <w:t xml:space="preserve">מלא קישוטים. </w:t>
      </w:r>
      <w:r>
        <w:rPr>
          <w:sz w:val="24"/>
          <w:szCs w:val="24"/>
          <w:rtl/>
        </w:rPr>
        <w:br/>
      </w:r>
      <w:r>
        <w:rPr>
          <w:rFonts w:hint="cs"/>
          <w:sz w:val="24"/>
          <w:szCs w:val="24"/>
          <w:rtl/>
        </w:rPr>
        <w:t>את התכנים</w:t>
      </w:r>
      <w:r>
        <w:rPr>
          <w:rStyle w:val="FootnoteReference"/>
          <w:sz w:val="24"/>
          <w:szCs w:val="24"/>
          <w:rtl/>
        </w:rPr>
        <w:footnoteReference w:id="4"/>
      </w:r>
      <w:r>
        <w:rPr>
          <w:rFonts w:hint="cs"/>
          <w:sz w:val="24"/>
          <w:szCs w:val="24"/>
          <w:rtl/>
        </w:rPr>
        <w:t xml:space="preserve"> הדפסנו במספר גדלים ופיזרנו בחלל כאשר האינפוגרפיקות  היוו חלק מהתוכן החינוכי והן מעיצוב החלל. בנוסף קישטנו את מקום האירוע בהתאם לרוח החג.</w:t>
      </w:r>
    </w:p>
    <w:p w:rsidR="009A558F" w:rsidRDefault="009A558F" w:rsidP="009A558F">
      <w:pPr>
        <w:bidi/>
        <w:rPr>
          <w:sz w:val="24"/>
          <w:szCs w:val="24"/>
          <w:rtl/>
        </w:rPr>
      </w:pPr>
    </w:p>
    <w:p w:rsidR="009A558F" w:rsidRDefault="009A558F" w:rsidP="009A558F">
      <w:pPr>
        <w:bidi/>
        <w:rPr>
          <w:sz w:val="24"/>
          <w:szCs w:val="24"/>
          <w:rtl/>
        </w:rPr>
      </w:pPr>
      <w:r>
        <w:rPr>
          <w:rFonts w:hint="cs"/>
          <w:sz w:val="24"/>
          <w:szCs w:val="24"/>
          <w:rtl/>
        </w:rPr>
        <w:t>שליחים: גל לוין ויונתן מיטל</w:t>
      </w:r>
    </w:p>
    <w:p w:rsidR="009A558F" w:rsidRDefault="009A558F" w:rsidP="009A558F">
      <w:pPr>
        <w:bidi/>
        <w:rPr>
          <w:sz w:val="24"/>
          <w:szCs w:val="24"/>
        </w:rPr>
      </w:pPr>
    </w:p>
    <w:p w:rsidR="009A558F" w:rsidRDefault="009A558F" w:rsidP="009A558F">
      <w:pPr>
        <w:bidi/>
        <w:rPr>
          <w:sz w:val="24"/>
          <w:szCs w:val="24"/>
        </w:rPr>
      </w:pPr>
      <w:r>
        <w:rPr>
          <w:rFonts w:hint="cs"/>
          <w:sz w:val="24"/>
          <w:szCs w:val="24"/>
          <w:rtl/>
        </w:rPr>
        <w:t>נספחים:</w:t>
      </w:r>
    </w:p>
    <w:p w:rsidR="009A558F" w:rsidRDefault="009A558F" w:rsidP="009A558F">
      <w:pPr>
        <w:bidi/>
        <w:rPr>
          <w:sz w:val="24"/>
          <w:szCs w:val="24"/>
        </w:rPr>
      </w:pPr>
      <w:r>
        <w:rPr>
          <w:rFonts w:hint="cs"/>
          <w:sz w:val="24"/>
          <w:szCs w:val="24"/>
          <w:rtl/>
        </w:rPr>
        <w:t>נספח 1:</w:t>
      </w:r>
    </w:p>
    <w:p w:rsidR="009A558F" w:rsidRDefault="009A558F" w:rsidP="009A558F">
      <w:pPr>
        <w:bidi/>
        <w:rPr>
          <w:sz w:val="24"/>
          <w:szCs w:val="24"/>
        </w:rPr>
      </w:pPr>
      <w:r>
        <w:rPr>
          <w:rFonts w:hint="cs"/>
          <w:noProof/>
          <w:sz w:val="24"/>
          <w:szCs w:val="24"/>
          <w:rtl/>
          <w:lang w:val="en-US"/>
        </w:rPr>
        <w:drawing>
          <wp:inline distT="0" distB="0" distL="0" distR="0" wp14:anchorId="6238343B" wp14:editId="21389FEA">
            <wp:extent cx="2533509" cy="36385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moun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0015" cy="3662256"/>
                    </a:xfrm>
                    <a:prstGeom prst="rect">
                      <a:avLst/>
                    </a:prstGeom>
                  </pic:spPr>
                </pic:pic>
              </a:graphicData>
            </a:graphic>
          </wp:inline>
        </w:drawing>
      </w:r>
    </w:p>
    <w:p w:rsidR="009A558F" w:rsidRDefault="009A558F" w:rsidP="009A558F">
      <w:pPr>
        <w:bidi/>
        <w:rPr>
          <w:sz w:val="24"/>
          <w:szCs w:val="24"/>
        </w:rPr>
      </w:pPr>
    </w:p>
    <w:p w:rsidR="009A558F" w:rsidRDefault="009A558F" w:rsidP="009A558F">
      <w:pPr>
        <w:bidi/>
        <w:rPr>
          <w:sz w:val="24"/>
          <w:szCs w:val="24"/>
        </w:rPr>
      </w:pPr>
    </w:p>
    <w:p w:rsidR="009A558F" w:rsidRDefault="009A558F" w:rsidP="009A558F">
      <w:pPr>
        <w:bidi/>
        <w:rPr>
          <w:sz w:val="24"/>
          <w:szCs w:val="24"/>
        </w:rPr>
      </w:pPr>
    </w:p>
    <w:p w:rsidR="009A558F" w:rsidRDefault="009A558F" w:rsidP="009A558F">
      <w:pPr>
        <w:bidi/>
        <w:rPr>
          <w:sz w:val="24"/>
          <w:szCs w:val="24"/>
          <w:rtl/>
        </w:rPr>
      </w:pPr>
      <w:r>
        <w:rPr>
          <w:rFonts w:hint="cs"/>
          <w:sz w:val="24"/>
          <w:szCs w:val="24"/>
          <w:rtl/>
        </w:rPr>
        <w:t>נספח 2</w:t>
      </w:r>
      <w:r>
        <w:rPr>
          <w:sz w:val="24"/>
          <w:szCs w:val="24"/>
        </w:rPr>
        <w:t>:</w:t>
      </w:r>
      <w:r w:rsidRPr="000D7DF5">
        <w:rPr>
          <w:rFonts w:hint="cs"/>
          <w:sz w:val="24"/>
          <w:szCs w:val="24"/>
          <w:rtl/>
        </w:rPr>
        <w:t xml:space="preserve"> </w:t>
      </w:r>
      <w:r>
        <w:rPr>
          <w:sz w:val="24"/>
          <w:szCs w:val="24"/>
        </w:rPr>
        <w:t xml:space="preserve">                                                                  </w:t>
      </w:r>
      <w:r>
        <w:rPr>
          <w:rFonts w:hint="cs"/>
          <w:sz w:val="24"/>
          <w:szCs w:val="24"/>
          <w:rtl/>
        </w:rPr>
        <w:t>נספח 3</w:t>
      </w:r>
      <w:r>
        <w:rPr>
          <w:sz w:val="24"/>
          <w:szCs w:val="24"/>
        </w:rPr>
        <w:t>:</w:t>
      </w:r>
    </w:p>
    <w:p w:rsidR="009A558F" w:rsidRDefault="009A558F" w:rsidP="009A558F">
      <w:pPr>
        <w:bidi/>
        <w:rPr>
          <w:sz w:val="24"/>
          <w:szCs w:val="24"/>
          <w:rtl/>
        </w:rPr>
      </w:pPr>
      <w:r>
        <w:rPr>
          <w:rFonts w:hint="cs"/>
          <w:noProof/>
          <w:sz w:val="24"/>
          <w:szCs w:val="24"/>
          <w:rtl/>
          <w:lang w:val="en-US"/>
        </w:rPr>
        <w:lastRenderedPageBreak/>
        <w:drawing>
          <wp:inline distT="0" distB="0" distL="0" distR="0" wp14:anchorId="7E831203" wp14:editId="0556F13C">
            <wp:extent cx="2526876" cy="362902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tan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4349" cy="3639757"/>
                    </a:xfrm>
                    <a:prstGeom prst="rect">
                      <a:avLst/>
                    </a:prstGeom>
                  </pic:spPr>
                </pic:pic>
              </a:graphicData>
            </a:graphic>
          </wp:inline>
        </w:drawing>
      </w:r>
      <w:r>
        <w:rPr>
          <w:rFonts w:hint="cs"/>
          <w:sz w:val="24"/>
          <w:szCs w:val="24"/>
          <w:rtl/>
        </w:rPr>
        <w:t xml:space="preserve">       </w:t>
      </w:r>
      <w:r>
        <w:rPr>
          <w:rFonts w:hint="cs"/>
          <w:noProof/>
          <w:sz w:val="24"/>
          <w:szCs w:val="24"/>
          <w:rtl/>
          <w:lang w:val="en-US"/>
        </w:rPr>
        <w:drawing>
          <wp:inline distT="0" distB="0" distL="0" distR="0" wp14:anchorId="73712CBD" wp14:editId="57CE335D">
            <wp:extent cx="2894232" cy="3618718"/>
            <wp:effectExtent l="0" t="0" r="190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flett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0378" cy="3688919"/>
                    </a:xfrm>
                    <a:prstGeom prst="rect">
                      <a:avLst/>
                    </a:prstGeom>
                  </pic:spPr>
                </pic:pic>
              </a:graphicData>
            </a:graphic>
          </wp:inline>
        </w:drawing>
      </w:r>
    </w:p>
    <w:p w:rsidR="009A558F" w:rsidRDefault="009A558F" w:rsidP="009A558F">
      <w:pPr>
        <w:bidi/>
        <w:rPr>
          <w:sz w:val="24"/>
          <w:szCs w:val="24"/>
          <w:rtl/>
        </w:rPr>
      </w:pPr>
      <w:r>
        <w:rPr>
          <w:sz w:val="24"/>
          <w:szCs w:val="24"/>
        </w:rPr>
        <w:t xml:space="preserve">  </w:t>
      </w:r>
      <w:r>
        <w:rPr>
          <w:rFonts w:hint="cs"/>
          <w:sz w:val="24"/>
          <w:szCs w:val="24"/>
          <w:rtl/>
        </w:rPr>
        <w:t>נספח 4:</w:t>
      </w:r>
    </w:p>
    <w:p w:rsidR="009A558F" w:rsidRPr="00B40155" w:rsidRDefault="009A558F" w:rsidP="009A558F">
      <w:pPr>
        <w:bidi/>
        <w:rPr>
          <w:sz w:val="24"/>
          <w:szCs w:val="24"/>
          <w:rtl/>
        </w:rPr>
      </w:pPr>
      <w:r>
        <w:rPr>
          <w:rFonts w:hint="cs"/>
          <w:noProof/>
          <w:sz w:val="24"/>
          <w:szCs w:val="24"/>
          <w:rtl/>
          <w:lang w:val="en-US"/>
        </w:rPr>
        <w:drawing>
          <wp:inline distT="0" distB="0" distL="0" distR="0" wp14:anchorId="5C917380" wp14:editId="5308DBB4">
            <wp:extent cx="2656739" cy="346710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Mimouna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3273" cy="3501728"/>
                    </a:xfrm>
                    <a:prstGeom prst="rect">
                      <a:avLst/>
                    </a:prstGeom>
                  </pic:spPr>
                </pic:pic>
              </a:graphicData>
            </a:graphic>
          </wp:inline>
        </w:drawing>
      </w:r>
      <w:r>
        <w:rPr>
          <w:rFonts w:hint="cs"/>
          <w:noProof/>
          <w:sz w:val="24"/>
          <w:szCs w:val="24"/>
          <w:rtl/>
        </w:rPr>
        <w:t xml:space="preserve">        </w:t>
      </w:r>
      <w:r>
        <w:rPr>
          <w:rFonts w:hint="cs"/>
          <w:noProof/>
          <w:sz w:val="24"/>
          <w:szCs w:val="24"/>
          <w:rtl/>
          <w:lang w:val="en-US"/>
        </w:rPr>
        <w:drawing>
          <wp:inline distT="0" distB="0" distL="0" distR="0" wp14:anchorId="15E158F1" wp14:editId="011DD325">
            <wp:extent cx="2727759" cy="3460115"/>
            <wp:effectExtent l="0" t="0" r="0" b="698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Mimouna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0127" cy="3475804"/>
                    </a:xfrm>
                    <a:prstGeom prst="rect">
                      <a:avLst/>
                    </a:prstGeom>
                  </pic:spPr>
                </pic:pic>
              </a:graphicData>
            </a:graphic>
          </wp:inline>
        </w:drawing>
      </w:r>
    </w:p>
    <w:p w:rsidR="008A6BE5" w:rsidRPr="009A558F" w:rsidRDefault="008A6BE5" w:rsidP="009A558F">
      <w:pPr>
        <w:rPr>
          <w:rtl/>
        </w:rPr>
      </w:pPr>
    </w:p>
    <w:sectPr w:rsidR="008A6BE5" w:rsidRPr="009A558F">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4BBE" w:rsidRDefault="003B4BBE" w:rsidP="009A558F">
      <w:pPr>
        <w:spacing w:after="0" w:line="240" w:lineRule="auto"/>
      </w:pPr>
      <w:r>
        <w:separator/>
      </w:r>
    </w:p>
  </w:endnote>
  <w:endnote w:type="continuationSeparator" w:id="0">
    <w:p w:rsidR="003B4BBE" w:rsidRDefault="003B4BBE" w:rsidP="009A55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4BBE" w:rsidRDefault="003B4BBE" w:rsidP="009A558F">
      <w:pPr>
        <w:spacing w:after="0" w:line="240" w:lineRule="auto"/>
      </w:pPr>
      <w:r>
        <w:separator/>
      </w:r>
    </w:p>
  </w:footnote>
  <w:footnote w:type="continuationSeparator" w:id="0">
    <w:p w:rsidR="003B4BBE" w:rsidRDefault="003B4BBE" w:rsidP="009A558F">
      <w:pPr>
        <w:spacing w:after="0" w:line="240" w:lineRule="auto"/>
      </w:pPr>
      <w:r>
        <w:continuationSeparator/>
      </w:r>
    </w:p>
  </w:footnote>
  <w:footnote w:id="1">
    <w:p w:rsidR="009A558F" w:rsidRDefault="009A558F" w:rsidP="009A558F">
      <w:pPr>
        <w:pStyle w:val="FootnoteText"/>
        <w:rPr>
          <w:rtl/>
        </w:rPr>
      </w:pPr>
      <w:r>
        <w:rPr>
          <w:rStyle w:val="FootnoteReference"/>
        </w:rPr>
        <w:footnoteRef/>
      </w:r>
      <w:r>
        <w:t xml:space="preserve"> </w:t>
      </w:r>
      <w:r>
        <w:rPr>
          <w:rFonts w:hint="cs"/>
          <w:rtl/>
        </w:rPr>
        <w:t>נספח 1</w:t>
      </w:r>
    </w:p>
  </w:footnote>
  <w:footnote w:id="2">
    <w:p w:rsidR="009A558F" w:rsidRDefault="009A558F" w:rsidP="009A558F">
      <w:pPr>
        <w:pStyle w:val="FootnoteText"/>
        <w:rPr>
          <w:rtl/>
        </w:rPr>
      </w:pPr>
      <w:r>
        <w:rPr>
          <w:rStyle w:val="FootnoteReference"/>
        </w:rPr>
        <w:footnoteRef/>
      </w:r>
      <w:r>
        <w:t xml:space="preserve"> </w:t>
      </w:r>
      <w:r>
        <w:rPr>
          <w:rFonts w:hint="cs"/>
          <w:rtl/>
        </w:rPr>
        <w:t xml:space="preserve">נספח </w:t>
      </w:r>
      <w:r>
        <w:rPr>
          <w:rFonts w:hint="cs"/>
          <w:rtl/>
        </w:rPr>
        <w:t>2</w:t>
      </w:r>
    </w:p>
  </w:footnote>
  <w:footnote w:id="3">
    <w:p w:rsidR="009A558F" w:rsidRDefault="009A558F" w:rsidP="009A558F">
      <w:pPr>
        <w:pStyle w:val="FootnoteText"/>
        <w:rPr>
          <w:rtl/>
        </w:rPr>
      </w:pPr>
      <w:r>
        <w:rPr>
          <w:rStyle w:val="FootnoteReference"/>
        </w:rPr>
        <w:footnoteRef/>
      </w:r>
      <w:r>
        <w:t xml:space="preserve"> </w:t>
      </w:r>
      <w:r>
        <w:rPr>
          <w:rFonts w:hint="cs"/>
          <w:rtl/>
        </w:rPr>
        <w:t xml:space="preserve">נספח </w:t>
      </w:r>
      <w:r>
        <w:rPr>
          <w:rFonts w:hint="cs"/>
          <w:rtl/>
        </w:rPr>
        <w:t>3</w:t>
      </w:r>
    </w:p>
  </w:footnote>
  <w:footnote w:id="4">
    <w:p w:rsidR="009A558F" w:rsidRDefault="009A558F" w:rsidP="009A558F">
      <w:pPr>
        <w:pStyle w:val="FootnoteText"/>
        <w:rPr>
          <w:rtl/>
        </w:rPr>
      </w:pPr>
      <w:r>
        <w:rPr>
          <w:rStyle w:val="FootnoteReference"/>
        </w:rPr>
        <w:footnoteRef/>
      </w:r>
      <w:r>
        <w:t xml:space="preserve"> </w:t>
      </w:r>
      <w:r>
        <w:rPr>
          <w:rFonts w:hint="cs"/>
          <w:rtl/>
        </w:rPr>
        <w:t xml:space="preserve">נספח </w:t>
      </w:r>
      <w:r>
        <w:rPr>
          <w:rFonts w:hint="cs"/>
          <w:rtl/>
        </w:rPr>
        <w:t>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C7F5F"/>
    <w:multiLevelType w:val="hybridMultilevel"/>
    <w:tmpl w:val="73168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991590"/>
    <w:multiLevelType w:val="hybridMultilevel"/>
    <w:tmpl w:val="F5EAB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524E19"/>
    <w:multiLevelType w:val="hybridMultilevel"/>
    <w:tmpl w:val="986622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CD74376"/>
    <w:multiLevelType w:val="hybridMultilevel"/>
    <w:tmpl w:val="791EF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6A063B2"/>
    <w:multiLevelType w:val="hybridMultilevel"/>
    <w:tmpl w:val="CF125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11D"/>
    <w:rsid w:val="00153132"/>
    <w:rsid w:val="00375066"/>
    <w:rsid w:val="003B4BBE"/>
    <w:rsid w:val="0074011D"/>
    <w:rsid w:val="008A6BE5"/>
    <w:rsid w:val="009A558F"/>
    <w:rsid w:val="009F71A1"/>
    <w:rsid w:val="00A44EE3"/>
    <w:rsid w:val="00C40FBA"/>
    <w:rsid w:val="00E7139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011D"/>
    <w:pPr>
      <w:spacing w:after="160" w:line="259" w:lineRule="auto"/>
    </w:pPr>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066"/>
    <w:pPr>
      <w:ind w:left="720"/>
      <w:contextualSpacing/>
    </w:pPr>
  </w:style>
  <w:style w:type="paragraph" w:styleId="FootnoteText">
    <w:name w:val="footnote text"/>
    <w:basedOn w:val="Normal"/>
    <w:link w:val="FootnoteTextChar"/>
    <w:uiPriority w:val="99"/>
    <w:semiHidden/>
    <w:unhideWhenUsed/>
    <w:rsid w:val="009A558F"/>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9A558F"/>
    <w:rPr>
      <w:sz w:val="20"/>
      <w:szCs w:val="20"/>
    </w:rPr>
  </w:style>
  <w:style w:type="character" w:styleId="FootnoteReference">
    <w:name w:val="footnote reference"/>
    <w:basedOn w:val="DefaultParagraphFont"/>
    <w:uiPriority w:val="99"/>
    <w:semiHidden/>
    <w:unhideWhenUsed/>
    <w:rsid w:val="009A558F"/>
    <w:rPr>
      <w:vertAlign w:val="superscript"/>
    </w:rPr>
  </w:style>
  <w:style w:type="paragraph" w:styleId="BalloonText">
    <w:name w:val="Balloon Text"/>
    <w:basedOn w:val="Normal"/>
    <w:link w:val="BalloonTextChar"/>
    <w:uiPriority w:val="99"/>
    <w:semiHidden/>
    <w:unhideWhenUsed/>
    <w:rsid w:val="009A55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58F"/>
    <w:rPr>
      <w:rFonts w:ascii="Tahoma" w:hAnsi="Tahoma" w:cs="Tahoma"/>
      <w:sz w:val="16"/>
      <w:szCs w:val="16"/>
      <w:lang w:val="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011D"/>
    <w:pPr>
      <w:spacing w:after="160" w:line="259" w:lineRule="auto"/>
    </w:pPr>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066"/>
    <w:pPr>
      <w:ind w:left="720"/>
      <w:contextualSpacing/>
    </w:pPr>
  </w:style>
  <w:style w:type="paragraph" w:styleId="FootnoteText">
    <w:name w:val="footnote text"/>
    <w:basedOn w:val="Normal"/>
    <w:link w:val="FootnoteTextChar"/>
    <w:uiPriority w:val="99"/>
    <w:semiHidden/>
    <w:unhideWhenUsed/>
    <w:rsid w:val="009A558F"/>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9A558F"/>
    <w:rPr>
      <w:sz w:val="20"/>
      <w:szCs w:val="20"/>
    </w:rPr>
  </w:style>
  <w:style w:type="character" w:styleId="FootnoteReference">
    <w:name w:val="footnote reference"/>
    <w:basedOn w:val="DefaultParagraphFont"/>
    <w:uiPriority w:val="99"/>
    <w:semiHidden/>
    <w:unhideWhenUsed/>
    <w:rsid w:val="009A558F"/>
    <w:rPr>
      <w:vertAlign w:val="superscript"/>
    </w:rPr>
  </w:style>
  <w:style w:type="paragraph" w:styleId="BalloonText">
    <w:name w:val="Balloon Text"/>
    <w:basedOn w:val="Normal"/>
    <w:link w:val="BalloonTextChar"/>
    <w:uiPriority w:val="99"/>
    <w:semiHidden/>
    <w:unhideWhenUsed/>
    <w:rsid w:val="009A55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58F"/>
    <w:rPr>
      <w:rFonts w:ascii="Tahoma" w:hAnsi="Tahoma" w:cs="Tahoma"/>
      <w:sz w:val="16"/>
      <w:szCs w:val="16"/>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599</Words>
  <Characters>3418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Hillel</dc:creator>
  <cp:lastModifiedBy>Hillel</cp:lastModifiedBy>
  <cp:revision>2</cp:revision>
  <dcterms:created xsi:type="dcterms:W3CDTF">2015-11-10T23:31:00Z</dcterms:created>
  <dcterms:modified xsi:type="dcterms:W3CDTF">2015-11-10T23:31:00Z</dcterms:modified>
</cp:coreProperties>
</file>